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00"/>
        <w:gridCol w:w="7000"/>
      </w:tblGrid>
      <w:tr w:rsidR="00F9249C" w:rsidTr="00F9249C">
        <w:tc>
          <w:tcPr>
            <w:tcW w:w="7000" w:type="dxa"/>
          </w:tcPr>
          <w:p w:rsidR="002A1B47" w:rsidRPr="00142A17" w:rsidRDefault="002A1B47" w:rsidP="002A1B47">
            <w:pPr>
              <w:spacing w:after="0" w:line="240" w:lineRule="auto"/>
              <w:contextualSpacing/>
              <w:rPr>
                <w:rFonts w:eastAsia="Times New Roman" w:cs="Tahoma"/>
                <w:szCs w:val="20"/>
                <w:lang w:eastAsia="sl-SI"/>
              </w:rPr>
            </w:pPr>
            <w:proofErr w:type="spellStart"/>
            <w:r>
              <w:rPr>
                <w:rFonts w:eastAsia="Times New Roman" w:cs="Tahoma"/>
                <w:szCs w:val="20"/>
                <w:lang w:eastAsia="sl-SI"/>
              </w:rPr>
              <w:t>Date</w:t>
            </w:r>
            <w:proofErr w:type="spellEnd"/>
            <w:r>
              <w:rPr>
                <w:rFonts w:eastAsia="Times New Roman" w:cs="Tahoma"/>
                <w:szCs w:val="20"/>
                <w:lang w:eastAsia="sl-SI"/>
              </w:rPr>
              <w:t xml:space="preserve">: </w:t>
            </w:r>
            <w:r w:rsidR="00DE2971">
              <w:rPr>
                <w:rFonts w:eastAsia="Times New Roman" w:cs="Tahoma"/>
                <w:szCs w:val="20"/>
                <w:lang w:eastAsia="sl-SI"/>
              </w:rPr>
              <w:t>3</w:t>
            </w:r>
            <w:r w:rsidRPr="00695C3F">
              <w:rPr>
                <w:rFonts w:eastAsia="Times New Roman" w:cs="Tahoma"/>
                <w:szCs w:val="20"/>
                <w:lang w:eastAsia="sl-SI"/>
              </w:rPr>
              <w:t xml:space="preserve"> </w:t>
            </w:r>
            <w:r w:rsidR="00DE2971">
              <w:rPr>
                <w:rFonts w:eastAsia="Times New Roman" w:cs="Tahoma"/>
                <w:szCs w:val="20"/>
                <w:lang w:eastAsia="sl-SI"/>
              </w:rPr>
              <w:t>November</w:t>
            </w:r>
            <w:r w:rsidRPr="00695C3F">
              <w:rPr>
                <w:rFonts w:eastAsia="Times New Roman" w:cs="Tahoma"/>
                <w:szCs w:val="20"/>
                <w:lang w:eastAsia="sl-SI"/>
              </w:rPr>
              <w:t xml:space="preserve"> 2017</w:t>
            </w:r>
          </w:p>
          <w:p w:rsidR="002A1B47" w:rsidRPr="00142A17" w:rsidRDefault="002A1B47" w:rsidP="002A1B47">
            <w:pPr>
              <w:spacing w:after="0" w:line="240" w:lineRule="auto"/>
              <w:contextualSpacing/>
              <w:rPr>
                <w:rFonts w:eastAsia="Times New Roman" w:cs="Tahoma"/>
                <w:szCs w:val="20"/>
                <w:lang w:eastAsia="sl-SI"/>
              </w:rPr>
            </w:pPr>
          </w:p>
          <w:p w:rsidR="002A1B47" w:rsidRPr="00142A17" w:rsidRDefault="002A1B47" w:rsidP="002A1B47">
            <w:pPr>
              <w:spacing w:after="0" w:line="240" w:lineRule="auto"/>
              <w:contextualSpacing/>
              <w:rPr>
                <w:rFonts w:eastAsia="Times New Roman" w:cs="Tahoma"/>
                <w:szCs w:val="20"/>
                <w:lang w:eastAsia="sl-SI"/>
              </w:rPr>
            </w:pPr>
          </w:p>
          <w:p w:rsidR="002A1B47" w:rsidRPr="00C17E42" w:rsidRDefault="002A1B47" w:rsidP="002A1B47">
            <w:pPr>
              <w:spacing w:after="0" w:line="240" w:lineRule="auto"/>
              <w:ind w:left="993" w:hanging="993"/>
              <w:rPr>
                <w:rFonts w:eastAsia="Times New Roman" w:cs="Tahoma"/>
                <w:b/>
                <w:i/>
                <w:szCs w:val="20"/>
                <w:lang w:eastAsia="sl-SI"/>
              </w:rPr>
            </w:pPr>
            <w:r>
              <w:rPr>
                <w:rFonts w:eastAsia="Times New Roman" w:cs="Tahoma"/>
                <w:b/>
                <w:szCs w:val="20"/>
                <w:lang w:eastAsia="sl-SI"/>
              </w:rPr>
              <w:t xml:space="preserve">SUBJECT: </w:t>
            </w:r>
            <w:proofErr w:type="spellStart"/>
            <w:r>
              <w:rPr>
                <w:rFonts w:eastAsia="Times New Roman" w:cs="Tahoma"/>
                <w:b/>
                <w:bCs/>
                <w:i/>
                <w:szCs w:val="20"/>
                <w:lang w:eastAsia="sl-SI"/>
              </w:rPr>
              <w:t>Answers</w:t>
            </w:r>
            <w:proofErr w:type="spellEnd"/>
            <w:r>
              <w:rPr>
                <w:rFonts w:eastAsia="Times New Roman" w:cs="Tahoma"/>
                <w:b/>
                <w:bCs/>
                <w:i/>
                <w:szCs w:val="20"/>
                <w:lang w:eastAsia="sl-SI"/>
              </w:rPr>
              <w:t xml:space="preserve"> 2</w:t>
            </w:r>
          </w:p>
          <w:p w:rsidR="002A1B47" w:rsidRPr="00142A17" w:rsidRDefault="002A1B47" w:rsidP="002A1B47">
            <w:pPr>
              <w:spacing w:after="0" w:line="240" w:lineRule="auto"/>
              <w:ind w:left="993" w:hanging="993"/>
              <w:rPr>
                <w:rFonts w:eastAsia="Times New Roman" w:cs="Tahoma"/>
                <w:szCs w:val="20"/>
                <w:lang w:eastAsia="sl-SI"/>
              </w:rPr>
            </w:pPr>
            <w:r>
              <w:rPr>
                <w:rFonts w:eastAsia="Times New Roman" w:cs="Tahoma"/>
                <w:szCs w:val="20"/>
                <w:lang w:eastAsia="sl-SI"/>
              </w:rPr>
              <w:t xml:space="preserve"> </w:t>
            </w:r>
          </w:p>
          <w:p w:rsidR="002A1B47" w:rsidRDefault="002A1B47" w:rsidP="002A1B47">
            <w:pPr>
              <w:spacing w:after="0" w:line="240" w:lineRule="auto"/>
              <w:rPr>
                <w:szCs w:val="20"/>
                <w:lang w:val="en"/>
              </w:rPr>
            </w:pPr>
            <w:r w:rsidRPr="00015454">
              <w:rPr>
                <w:szCs w:val="20"/>
                <w:lang w:val="en"/>
              </w:rPr>
              <w:t>Dear</w:t>
            </w:r>
            <w:r>
              <w:rPr>
                <w:szCs w:val="20"/>
                <w:lang w:val="en"/>
              </w:rPr>
              <w:t xml:space="preserve"> Sirs</w:t>
            </w:r>
            <w:r w:rsidRPr="00015454">
              <w:rPr>
                <w:szCs w:val="20"/>
                <w:lang w:val="en"/>
              </w:rPr>
              <w:t>,</w:t>
            </w:r>
          </w:p>
          <w:p w:rsidR="002A1B47" w:rsidRPr="002A1B47" w:rsidRDefault="002A1B47" w:rsidP="002A1B47">
            <w:pPr>
              <w:spacing w:after="0" w:line="240" w:lineRule="auto"/>
              <w:rPr>
                <w:szCs w:val="20"/>
              </w:rPr>
            </w:pPr>
            <w:r w:rsidRPr="00015454">
              <w:rPr>
                <w:szCs w:val="20"/>
                <w:lang w:val="en"/>
              </w:rPr>
              <w:br/>
            </w:r>
            <w:proofErr w:type="gramStart"/>
            <w:r w:rsidRPr="00015454">
              <w:rPr>
                <w:szCs w:val="20"/>
                <w:lang w:val="en"/>
              </w:rPr>
              <w:t>via</w:t>
            </w:r>
            <w:proofErr w:type="gramEnd"/>
            <w:r w:rsidRPr="00015454">
              <w:rPr>
                <w:szCs w:val="20"/>
                <w:lang w:val="en"/>
              </w:rPr>
              <w:t xml:space="preserve"> e-mail we received questions from economic operators regarding the published tender documentation for public procurement no.</w:t>
            </w:r>
            <w:r>
              <w:rPr>
                <w:szCs w:val="20"/>
                <w:lang w:val="en"/>
              </w:rPr>
              <w:t xml:space="preserve"> </w:t>
            </w:r>
            <w:r w:rsidRPr="00AA0305">
              <w:rPr>
                <w:b/>
                <w:szCs w:val="20"/>
                <w:lang w:val="en"/>
              </w:rPr>
              <w:t>JPE-RAZ-399/17</w:t>
            </w:r>
            <w:r>
              <w:rPr>
                <w:szCs w:val="20"/>
                <w:lang w:val="en"/>
              </w:rPr>
              <w:t xml:space="preserve"> – </w:t>
            </w:r>
            <w:r w:rsidRPr="00015454">
              <w:rPr>
                <w:b/>
                <w:szCs w:val="20"/>
                <w:lang w:val="en-GB"/>
              </w:rPr>
              <w:t>SUPPLY</w:t>
            </w:r>
            <w:r>
              <w:rPr>
                <w:b/>
                <w:szCs w:val="20"/>
                <w:lang w:val="en-GB"/>
              </w:rPr>
              <w:t xml:space="preserve"> </w:t>
            </w:r>
            <w:r w:rsidRPr="00015454">
              <w:rPr>
                <w:b/>
                <w:szCs w:val="20"/>
                <w:lang w:val="en-GB"/>
              </w:rPr>
              <w:t>AND INSTALLATION OF TWO GAS TURBO GENERATOR SETS AND TWO HEAT RECOVERY STEAM GENERATORS FOR THE COMBINED CYCLE POWER PLANT TOPLARNA LJUBLJANA – LOT 1</w:t>
            </w:r>
            <w:r>
              <w:rPr>
                <w:b/>
                <w:szCs w:val="20"/>
                <w:lang w:val="en-GB"/>
              </w:rPr>
              <w:t xml:space="preserve">. </w:t>
            </w:r>
            <w:r w:rsidRPr="002A1B47">
              <w:rPr>
                <w:szCs w:val="20"/>
                <w:lang w:val="en"/>
              </w:rPr>
              <w:t>Below we provide you with answers or explanations to the questions received.</w:t>
            </w:r>
          </w:p>
          <w:p w:rsidR="002A1B47" w:rsidRDefault="002A1B47" w:rsidP="002A1B47">
            <w:pPr>
              <w:pBdr>
                <w:bottom w:val="single" w:sz="6" w:space="1" w:color="auto"/>
              </w:pBdr>
              <w:spacing w:after="0" w:line="240" w:lineRule="auto"/>
              <w:rPr>
                <w:szCs w:val="20"/>
              </w:rPr>
            </w:pPr>
          </w:p>
          <w:p w:rsidR="002A1B47" w:rsidRPr="00015454" w:rsidRDefault="00211F1E" w:rsidP="002A1B47">
            <w:pPr>
              <w:pBdr>
                <w:bottom w:val="single" w:sz="6" w:space="1" w:color="auto"/>
              </w:pBdr>
              <w:spacing w:after="0" w:line="240" w:lineRule="auto"/>
              <w:rPr>
                <w:i/>
                <w:szCs w:val="20"/>
              </w:rPr>
            </w:pPr>
            <w:r>
              <w:rPr>
                <w:i/>
                <w:szCs w:val="20"/>
                <w:lang w:val="en-GB"/>
              </w:rPr>
              <w:t xml:space="preserve">In </w:t>
            </w:r>
            <w:r w:rsidRPr="00211F1E">
              <w:rPr>
                <w:i/>
                <w:szCs w:val="20"/>
                <w:lang w:val="en-US"/>
              </w:rPr>
              <w:t>accordance with chapter</w:t>
            </w:r>
            <w:r>
              <w:rPr>
                <w:i/>
                <w:szCs w:val="20"/>
                <w:lang w:val="en-US"/>
              </w:rPr>
              <w:t xml:space="preserve"> 5.1.</w:t>
            </w:r>
            <w:r w:rsidR="002A1B47" w:rsidRPr="00015454">
              <w:rPr>
                <w:i/>
                <w:szCs w:val="20"/>
                <w:lang w:val="en-GB"/>
              </w:rPr>
              <w:t xml:space="preserve"> </w:t>
            </w:r>
            <w:proofErr w:type="gramStart"/>
            <w:r w:rsidRPr="00211F1E">
              <w:rPr>
                <w:i/>
                <w:szCs w:val="20"/>
                <w:lang w:val="en-US"/>
              </w:rPr>
              <w:t>of</w:t>
            </w:r>
            <w:proofErr w:type="gramEnd"/>
            <w:r w:rsidRPr="00211F1E">
              <w:rPr>
                <w:i/>
                <w:szCs w:val="20"/>
                <w:lang w:val="en-US"/>
              </w:rPr>
              <w:t xml:space="preserve"> Tender Documentation</w:t>
            </w:r>
            <w:r>
              <w:rPr>
                <w:i/>
                <w:szCs w:val="20"/>
                <w:lang w:val="en-US"/>
              </w:rPr>
              <w:t>,</w:t>
            </w:r>
            <w:r w:rsidRPr="00211F1E">
              <w:rPr>
                <w:i/>
                <w:szCs w:val="20"/>
                <w:lang w:val="en-US"/>
              </w:rPr>
              <w:t xml:space="preserve"> </w:t>
            </w:r>
            <w:r w:rsidR="002A1B47" w:rsidRPr="00015454">
              <w:rPr>
                <w:i/>
                <w:szCs w:val="20"/>
                <w:lang w:val="en-GB"/>
              </w:rPr>
              <w:t>integral part of tender documents include any changes, amendments and corrections of the tender documents and additional explanations and answers to questions of economic operators.</w:t>
            </w:r>
          </w:p>
          <w:p w:rsidR="002A1B47" w:rsidRDefault="002A1B47" w:rsidP="002A1B47">
            <w:pPr>
              <w:spacing w:after="0" w:line="240" w:lineRule="auto"/>
              <w:contextualSpacing/>
              <w:rPr>
                <w:szCs w:val="20"/>
              </w:rPr>
            </w:pPr>
          </w:p>
          <w:p w:rsidR="002A1B47" w:rsidRDefault="002A1B47" w:rsidP="002A1B47">
            <w:pPr>
              <w:spacing w:after="0" w:line="240" w:lineRule="auto"/>
              <w:contextualSpacing/>
              <w:rPr>
                <w:rFonts w:eastAsia="Times New Roman" w:cs="Tahoma"/>
                <w:b/>
                <w:color w:val="17365D"/>
                <w:szCs w:val="20"/>
                <w:lang w:eastAsia="sl-SI"/>
              </w:rPr>
            </w:pPr>
            <w:r>
              <w:rPr>
                <w:rFonts w:eastAsia="Times New Roman" w:cs="Tahoma"/>
                <w:b/>
                <w:color w:val="17365D"/>
                <w:szCs w:val="20"/>
                <w:lang w:eastAsia="sl-SI"/>
              </w:rPr>
              <w:t>QUESTION</w:t>
            </w:r>
            <w:r w:rsidRPr="009613AD">
              <w:rPr>
                <w:rFonts w:eastAsia="Times New Roman" w:cs="Tahoma"/>
                <w:b/>
                <w:color w:val="17365D"/>
                <w:szCs w:val="20"/>
                <w:lang w:eastAsia="sl-SI"/>
              </w:rPr>
              <w:t xml:space="preserve">: </w:t>
            </w:r>
          </w:p>
          <w:p w:rsidR="002A1B47" w:rsidRPr="00015454" w:rsidRDefault="002A1B47" w:rsidP="002A1B47">
            <w:pPr>
              <w:spacing w:after="0" w:line="240" w:lineRule="auto"/>
              <w:rPr>
                <w:szCs w:val="20"/>
                <w:lang w:val="it-IT"/>
              </w:rPr>
            </w:pPr>
            <w:proofErr w:type="spellStart"/>
            <w:r w:rsidRPr="00015454">
              <w:rPr>
                <w:szCs w:val="20"/>
                <w:lang w:val="it-IT"/>
              </w:rPr>
              <w:t>Dear</w:t>
            </w:r>
            <w:proofErr w:type="spellEnd"/>
            <w:r w:rsidRPr="00015454">
              <w:rPr>
                <w:szCs w:val="20"/>
                <w:lang w:val="it-IT"/>
              </w:rPr>
              <w:t xml:space="preserve"> </w:t>
            </w:r>
            <w:proofErr w:type="spellStart"/>
            <w:r w:rsidRPr="00015454">
              <w:rPr>
                <w:szCs w:val="20"/>
                <w:lang w:val="it-IT"/>
              </w:rPr>
              <w:t>Sirs</w:t>
            </w:r>
            <w:proofErr w:type="spellEnd"/>
            <w:r w:rsidRPr="00015454">
              <w:rPr>
                <w:szCs w:val="20"/>
                <w:lang w:val="it-IT"/>
              </w:rPr>
              <w:t>,</w:t>
            </w:r>
          </w:p>
          <w:p w:rsidR="002A1B47" w:rsidRPr="00015454" w:rsidRDefault="002A1B47" w:rsidP="002A1B47">
            <w:pPr>
              <w:spacing w:after="0" w:line="240" w:lineRule="auto"/>
              <w:rPr>
                <w:szCs w:val="20"/>
                <w:lang w:val="it-IT"/>
              </w:rPr>
            </w:pPr>
          </w:p>
          <w:p w:rsidR="002A1B47" w:rsidRPr="00015454" w:rsidRDefault="002A1B47" w:rsidP="002A1B47">
            <w:pPr>
              <w:spacing w:after="0" w:line="240" w:lineRule="auto"/>
              <w:rPr>
                <w:szCs w:val="20"/>
                <w:lang w:val="en-US"/>
              </w:rPr>
            </w:pPr>
            <w:proofErr w:type="gramStart"/>
            <w:r w:rsidRPr="00015454">
              <w:rPr>
                <w:szCs w:val="20"/>
                <w:lang w:val="en-US"/>
              </w:rPr>
              <w:t>with</w:t>
            </w:r>
            <w:proofErr w:type="gramEnd"/>
            <w:r w:rsidRPr="00015454">
              <w:rPr>
                <w:szCs w:val="20"/>
                <w:lang w:val="en-US"/>
              </w:rPr>
              <w:t xml:space="preserve"> regards to Annex 13 we kindly ask to clarify if point 8 and 9 of Annual financial data are referring to: “other income” and “other expenses”?</w:t>
            </w:r>
          </w:p>
          <w:p w:rsidR="002A1B47" w:rsidRPr="00015454" w:rsidRDefault="002A1B47" w:rsidP="002A1B47">
            <w:pPr>
              <w:spacing w:after="0" w:line="240" w:lineRule="auto"/>
              <w:rPr>
                <w:szCs w:val="20"/>
                <w:lang w:val="en-US"/>
              </w:rPr>
            </w:pPr>
            <w:r w:rsidRPr="00015454">
              <w:rPr>
                <w:szCs w:val="20"/>
                <w:lang w:val="en-US"/>
              </w:rPr>
              <w:lastRenderedPageBreak/>
              <w:t xml:space="preserve">Regarding to the site visit we kindly ask to clarify if it is mandatory in this pre-qualification phase or in the further tender phase? </w:t>
            </w:r>
          </w:p>
          <w:p w:rsidR="002A1B47" w:rsidRPr="00015454" w:rsidRDefault="002A1B47" w:rsidP="002A1B47">
            <w:pPr>
              <w:spacing w:after="0" w:line="240" w:lineRule="auto"/>
              <w:rPr>
                <w:szCs w:val="20"/>
                <w:lang w:val="en-US"/>
              </w:rPr>
            </w:pPr>
          </w:p>
          <w:p w:rsidR="002A1B47" w:rsidRPr="00015454" w:rsidRDefault="002A1B47" w:rsidP="002A1B47">
            <w:pPr>
              <w:spacing w:after="0" w:line="240" w:lineRule="auto"/>
              <w:rPr>
                <w:szCs w:val="20"/>
                <w:lang w:val="en-US"/>
              </w:rPr>
            </w:pPr>
            <w:r w:rsidRPr="00015454">
              <w:rPr>
                <w:szCs w:val="20"/>
                <w:lang w:val="en-US"/>
              </w:rPr>
              <w:t>Thanks in advance</w:t>
            </w:r>
          </w:p>
          <w:p w:rsidR="002A1B47" w:rsidRPr="00015454" w:rsidRDefault="002A1B47" w:rsidP="002A1B47">
            <w:pPr>
              <w:spacing w:after="0" w:line="240" w:lineRule="auto"/>
              <w:rPr>
                <w:szCs w:val="20"/>
                <w:lang w:val="en-US"/>
              </w:rPr>
            </w:pPr>
            <w:r w:rsidRPr="00015454">
              <w:rPr>
                <w:szCs w:val="20"/>
                <w:lang w:val="en-US"/>
              </w:rPr>
              <w:t>Best regards</w:t>
            </w:r>
          </w:p>
          <w:p w:rsidR="002A1B47" w:rsidRDefault="002A1B47" w:rsidP="002A1B47">
            <w:pPr>
              <w:spacing w:after="0" w:line="240" w:lineRule="auto"/>
              <w:rPr>
                <w:rFonts w:cs="Tahoma"/>
                <w:b/>
                <w:color w:val="C00000"/>
                <w:szCs w:val="20"/>
              </w:rPr>
            </w:pPr>
          </w:p>
          <w:p w:rsidR="002A1B47" w:rsidRPr="00695C3F" w:rsidRDefault="002A1B47" w:rsidP="002A1B47">
            <w:pPr>
              <w:spacing w:after="0" w:line="240" w:lineRule="auto"/>
              <w:rPr>
                <w:szCs w:val="20"/>
                <w:lang w:val="en-US"/>
              </w:rPr>
            </w:pPr>
          </w:p>
          <w:p w:rsidR="002A1B47" w:rsidRDefault="002A1B47" w:rsidP="002A1B47">
            <w:pPr>
              <w:spacing w:after="0" w:line="240" w:lineRule="auto"/>
              <w:rPr>
                <w:rFonts w:cs="Tahoma"/>
                <w:b/>
                <w:color w:val="C00000"/>
                <w:szCs w:val="20"/>
              </w:rPr>
            </w:pPr>
            <w:r>
              <w:rPr>
                <w:rFonts w:cs="Tahoma"/>
                <w:b/>
                <w:color w:val="C00000"/>
                <w:szCs w:val="20"/>
              </w:rPr>
              <w:t>ANSWER</w:t>
            </w:r>
            <w:r w:rsidRPr="002E0450">
              <w:rPr>
                <w:rFonts w:cs="Tahoma"/>
                <w:b/>
                <w:color w:val="C00000"/>
                <w:szCs w:val="20"/>
              </w:rPr>
              <w:t>:</w:t>
            </w:r>
          </w:p>
          <w:p w:rsidR="002A1B47" w:rsidRPr="00015454" w:rsidRDefault="002A1B47" w:rsidP="002A1B47">
            <w:pPr>
              <w:spacing w:after="0" w:line="240" w:lineRule="auto"/>
              <w:rPr>
                <w:szCs w:val="20"/>
                <w:lang w:val="en-US"/>
              </w:rPr>
            </w:pPr>
            <w:r w:rsidRPr="00015454">
              <w:rPr>
                <w:szCs w:val="20"/>
                <w:lang w:val="en-US"/>
              </w:rPr>
              <w:t xml:space="preserve">Total </w:t>
            </w:r>
            <w:proofErr w:type="gramStart"/>
            <w:r w:rsidRPr="00015454">
              <w:rPr>
                <w:szCs w:val="20"/>
                <w:lang w:val="en-US"/>
              </w:rPr>
              <w:t>income (revenue) are</w:t>
            </w:r>
            <w:proofErr w:type="gramEnd"/>
            <w:r w:rsidRPr="00015454">
              <w:rPr>
                <w:szCs w:val="20"/>
                <w:lang w:val="en-US"/>
              </w:rPr>
              <w:t xml:space="preserve"> referring to (they include): operating income, financial income and other income.</w:t>
            </w:r>
          </w:p>
          <w:p w:rsidR="002858FB" w:rsidRPr="002858FB" w:rsidRDefault="002858FB" w:rsidP="002858FB">
            <w:pPr>
              <w:spacing w:after="0" w:line="240" w:lineRule="auto"/>
              <w:rPr>
                <w:szCs w:val="20"/>
              </w:rPr>
            </w:pPr>
            <w:r w:rsidRPr="002858FB">
              <w:rPr>
                <w:szCs w:val="20"/>
                <w:lang w:val="en-US"/>
              </w:rPr>
              <w:t xml:space="preserve">Total expenses are referring to (they include): operating expenses (cost of goods and materials, costs of services, </w:t>
            </w:r>
            <w:proofErr w:type="spellStart"/>
            <w:r w:rsidRPr="002858FB">
              <w:rPr>
                <w:szCs w:val="20"/>
                <w:lang w:val="en-US"/>
              </w:rPr>
              <w:t>labour</w:t>
            </w:r>
            <w:proofErr w:type="spellEnd"/>
            <w:r w:rsidRPr="002858FB">
              <w:rPr>
                <w:szCs w:val="20"/>
                <w:lang w:val="en-US"/>
              </w:rPr>
              <w:t xml:space="preserve"> costs, writ</w:t>
            </w:r>
            <w:r w:rsidR="007F7BA4">
              <w:rPr>
                <w:szCs w:val="20"/>
                <w:lang w:val="en-US"/>
              </w:rPr>
              <w:t>e</w:t>
            </w:r>
            <w:r w:rsidRPr="002858FB">
              <w:rPr>
                <w:szCs w:val="20"/>
                <w:lang w:val="en-US"/>
              </w:rPr>
              <w:t>-downs, other operating expenses) financial expenses and other expen</w:t>
            </w:r>
            <w:r w:rsidR="00733959">
              <w:rPr>
                <w:szCs w:val="20"/>
                <w:lang w:val="en-US"/>
              </w:rPr>
              <w:t>s</w:t>
            </w:r>
            <w:bookmarkStart w:id="0" w:name="_GoBack"/>
            <w:bookmarkEnd w:id="0"/>
            <w:r w:rsidRPr="002858FB">
              <w:rPr>
                <w:szCs w:val="20"/>
                <w:lang w:val="en-US"/>
              </w:rPr>
              <w:t>es</w:t>
            </w:r>
            <w:r w:rsidRPr="002858FB">
              <w:rPr>
                <w:szCs w:val="20"/>
              </w:rPr>
              <w:t xml:space="preserve">. </w:t>
            </w:r>
          </w:p>
          <w:p w:rsidR="002A1B47" w:rsidRDefault="002A1B47" w:rsidP="002A1B47">
            <w:pPr>
              <w:spacing w:after="0" w:line="240" w:lineRule="auto"/>
              <w:rPr>
                <w:szCs w:val="20"/>
              </w:rPr>
            </w:pPr>
          </w:p>
          <w:p w:rsidR="002A1B47" w:rsidRPr="00956E75" w:rsidRDefault="002A1B47" w:rsidP="002A1B47">
            <w:pPr>
              <w:spacing w:after="0" w:line="240" w:lineRule="auto"/>
              <w:contextualSpacing/>
              <w:rPr>
                <w:szCs w:val="20"/>
                <w:lang w:val="en-US"/>
              </w:rPr>
            </w:pPr>
            <w:r w:rsidRPr="00956E75">
              <w:rPr>
                <w:szCs w:val="20"/>
                <w:lang w:val="en-US"/>
              </w:rPr>
              <w:t>In accordance with chapter 1.12 of Tender Documentation it is mandatory to perform Site visit in this Pre-Qualification stage.</w:t>
            </w:r>
          </w:p>
          <w:p w:rsidR="00F9249C" w:rsidRDefault="00F9249C" w:rsidP="002A1B47">
            <w:pPr>
              <w:spacing w:after="0" w:line="240" w:lineRule="auto"/>
              <w:contextualSpacing/>
              <w:rPr>
                <w:rFonts w:eastAsia="Times New Roman" w:cs="Tahoma"/>
                <w:szCs w:val="20"/>
                <w:lang w:eastAsia="sl-SI"/>
              </w:rPr>
            </w:pPr>
          </w:p>
        </w:tc>
        <w:tc>
          <w:tcPr>
            <w:tcW w:w="7000" w:type="dxa"/>
          </w:tcPr>
          <w:p w:rsidR="002A1B47" w:rsidRPr="00142A17" w:rsidRDefault="002A1B47" w:rsidP="002A1B47">
            <w:pPr>
              <w:spacing w:after="0" w:line="240" w:lineRule="auto"/>
              <w:contextualSpacing/>
              <w:rPr>
                <w:rFonts w:eastAsia="Times New Roman" w:cs="Tahoma"/>
                <w:szCs w:val="20"/>
                <w:lang w:eastAsia="sl-SI"/>
              </w:rPr>
            </w:pPr>
            <w:r>
              <w:rPr>
                <w:rFonts w:eastAsia="Times New Roman" w:cs="Tahoma"/>
                <w:szCs w:val="20"/>
                <w:lang w:eastAsia="sl-SI"/>
              </w:rPr>
              <w:lastRenderedPageBreak/>
              <w:t xml:space="preserve">Datum: </w:t>
            </w:r>
            <w:r w:rsidR="00DE2971">
              <w:rPr>
                <w:rFonts w:eastAsia="Times New Roman" w:cs="Tahoma"/>
                <w:szCs w:val="20"/>
                <w:lang w:eastAsia="sl-SI"/>
              </w:rPr>
              <w:t>3</w:t>
            </w:r>
            <w:r>
              <w:rPr>
                <w:rFonts w:eastAsia="Times New Roman" w:cs="Tahoma"/>
                <w:szCs w:val="20"/>
                <w:lang w:eastAsia="sl-SI"/>
              </w:rPr>
              <w:t>. 11. 2017</w:t>
            </w:r>
          </w:p>
          <w:p w:rsidR="002A1B47" w:rsidRPr="00142A17" w:rsidRDefault="002A1B47" w:rsidP="002A1B47">
            <w:pPr>
              <w:spacing w:after="0" w:line="240" w:lineRule="auto"/>
              <w:contextualSpacing/>
              <w:rPr>
                <w:rFonts w:eastAsia="Times New Roman" w:cs="Tahoma"/>
                <w:szCs w:val="20"/>
                <w:lang w:eastAsia="sl-SI"/>
              </w:rPr>
            </w:pPr>
          </w:p>
          <w:p w:rsidR="002A1B47" w:rsidRPr="00142A17" w:rsidRDefault="002A1B47" w:rsidP="002A1B47">
            <w:pPr>
              <w:spacing w:after="0" w:line="240" w:lineRule="auto"/>
              <w:contextualSpacing/>
              <w:rPr>
                <w:rFonts w:eastAsia="Times New Roman" w:cs="Tahoma"/>
                <w:szCs w:val="20"/>
                <w:lang w:eastAsia="sl-SI"/>
              </w:rPr>
            </w:pPr>
          </w:p>
          <w:p w:rsidR="002A1B47" w:rsidRPr="00C17E42" w:rsidRDefault="002A1B47" w:rsidP="002A1B47">
            <w:pPr>
              <w:spacing w:after="0" w:line="240" w:lineRule="auto"/>
              <w:ind w:left="993" w:hanging="993"/>
              <w:rPr>
                <w:rFonts w:eastAsia="Times New Roman" w:cs="Tahoma"/>
                <w:b/>
                <w:i/>
                <w:szCs w:val="20"/>
                <w:lang w:eastAsia="sl-SI"/>
              </w:rPr>
            </w:pPr>
            <w:r>
              <w:rPr>
                <w:rFonts w:eastAsia="Times New Roman" w:cs="Tahoma"/>
                <w:b/>
                <w:szCs w:val="20"/>
                <w:lang w:eastAsia="sl-SI"/>
              </w:rPr>
              <w:t xml:space="preserve">ZADEVA: </w:t>
            </w:r>
            <w:r>
              <w:rPr>
                <w:rFonts w:eastAsia="Times New Roman" w:cs="Tahoma"/>
                <w:b/>
                <w:i/>
                <w:szCs w:val="20"/>
                <w:lang w:eastAsia="sl-SI"/>
              </w:rPr>
              <w:t>Odgovor</w:t>
            </w:r>
            <w:r w:rsidRPr="00142A17">
              <w:rPr>
                <w:rFonts w:eastAsia="Times New Roman" w:cs="Tahoma"/>
                <w:b/>
                <w:i/>
                <w:szCs w:val="20"/>
                <w:lang w:eastAsia="sl-SI"/>
              </w:rPr>
              <w:t xml:space="preserve">i </w:t>
            </w:r>
            <w:r>
              <w:rPr>
                <w:rFonts w:eastAsia="Times New Roman" w:cs="Tahoma"/>
                <w:b/>
                <w:i/>
                <w:szCs w:val="20"/>
                <w:lang w:eastAsia="sl-SI"/>
              </w:rPr>
              <w:t xml:space="preserve">2 </w:t>
            </w:r>
          </w:p>
          <w:p w:rsidR="002A1B47" w:rsidRPr="00142A17" w:rsidRDefault="002A1B47" w:rsidP="002A1B47">
            <w:pPr>
              <w:spacing w:after="0" w:line="240" w:lineRule="auto"/>
              <w:ind w:left="993" w:hanging="993"/>
              <w:rPr>
                <w:rFonts w:eastAsia="Times New Roman" w:cs="Tahoma"/>
                <w:szCs w:val="20"/>
                <w:lang w:eastAsia="sl-SI"/>
              </w:rPr>
            </w:pPr>
            <w:r>
              <w:rPr>
                <w:rFonts w:eastAsia="Times New Roman" w:cs="Tahoma"/>
                <w:szCs w:val="20"/>
                <w:lang w:eastAsia="sl-SI"/>
              </w:rPr>
              <w:t xml:space="preserve"> </w:t>
            </w:r>
          </w:p>
          <w:p w:rsidR="002A1B47" w:rsidRPr="00142A17" w:rsidRDefault="002A1B47" w:rsidP="002A1B47">
            <w:pPr>
              <w:spacing w:after="0" w:line="240" w:lineRule="auto"/>
              <w:rPr>
                <w:szCs w:val="20"/>
              </w:rPr>
            </w:pPr>
            <w:r w:rsidRPr="00142A17">
              <w:rPr>
                <w:szCs w:val="20"/>
              </w:rPr>
              <w:t>Spoštovani,</w:t>
            </w:r>
          </w:p>
          <w:p w:rsidR="002A1B47" w:rsidRPr="00142A17" w:rsidRDefault="002A1B47" w:rsidP="002A1B47">
            <w:pPr>
              <w:spacing w:after="0" w:line="240" w:lineRule="auto"/>
              <w:rPr>
                <w:szCs w:val="20"/>
              </w:rPr>
            </w:pPr>
          </w:p>
          <w:p w:rsidR="002A1B47" w:rsidRPr="00706D81" w:rsidRDefault="002A1B47" w:rsidP="002A1B47">
            <w:pPr>
              <w:spacing w:after="0" w:line="240" w:lineRule="auto"/>
              <w:rPr>
                <w:b/>
                <w:bCs/>
                <w:szCs w:val="20"/>
              </w:rPr>
            </w:pPr>
            <w:r w:rsidRPr="00706D81">
              <w:rPr>
                <w:bCs/>
                <w:szCs w:val="20"/>
              </w:rPr>
              <w:t xml:space="preserve">preko </w:t>
            </w:r>
            <w:r>
              <w:rPr>
                <w:bCs/>
                <w:szCs w:val="20"/>
              </w:rPr>
              <w:t>elektronske pošte</w:t>
            </w:r>
            <w:r w:rsidRPr="00706D81">
              <w:rPr>
                <w:bCs/>
                <w:szCs w:val="20"/>
              </w:rPr>
              <w:t xml:space="preserve"> smo prejeli vprašanja gospodarskih subjektov v zvezi z objavljeno razpisno dokumentacijo za javno naročilo št. </w:t>
            </w:r>
            <w:r>
              <w:rPr>
                <w:b/>
                <w:bCs/>
                <w:szCs w:val="20"/>
              </w:rPr>
              <w:t>JPE-RAZ-399/17</w:t>
            </w:r>
            <w:r w:rsidRPr="00706D81">
              <w:rPr>
                <w:bCs/>
                <w:szCs w:val="20"/>
              </w:rPr>
              <w:t xml:space="preserve"> – </w:t>
            </w:r>
            <w:r w:rsidRPr="00706D81">
              <w:rPr>
                <w:b/>
                <w:bCs/>
                <w:szCs w:val="20"/>
              </w:rPr>
              <w:t>DOBAVA IN POSTAVITEV DVEH PLINSKIH TURBOAGREGATOV IN DVEH PARNIH UTILIZATORJEV ZA PLINSKO PARNO ENOTO TOPLARNA LJUBLJANA – LOT 1</w:t>
            </w:r>
            <w:r w:rsidRPr="00706D81">
              <w:rPr>
                <w:bCs/>
                <w:szCs w:val="20"/>
              </w:rPr>
              <w:t>.</w:t>
            </w:r>
            <w:r w:rsidRPr="00706D81">
              <w:rPr>
                <w:b/>
                <w:bCs/>
                <w:szCs w:val="20"/>
              </w:rPr>
              <w:t xml:space="preserve"> </w:t>
            </w:r>
            <w:r w:rsidRPr="00706D81">
              <w:rPr>
                <w:bCs/>
                <w:szCs w:val="20"/>
              </w:rPr>
              <w:t xml:space="preserve">V nadaljevanju vam posredujemo odgovore oziroma pojasnila na prejeta vprašanja.   </w:t>
            </w:r>
          </w:p>
          <w:p w:rsidR="002A1B47" w:rsidRDefault="002A1B47" w:rsidP="002A1B47">
            <w:pPr>
              <w:spacing w:after="0" w:line="240" w:lineRule="auto"/>
              <w:rPr>
                <w:szCs w:val="20"/>
              </w:rPr>
            </w:pPr>
          </w:p>
          <w:p w:rsidR="00211F1E" w:rsidRDefault="00211F1E" w:rsidP="002A1B47">
            <w:pPr>
              <w:spacing w:after="0" w:line="240" w:lineRule="auto"/>
              <w:rPr>
                <w:i/>
                <w:sz w:val="18"/>
                <w:szCs w:val="20"/>
              </w:rPr>
            </w:pPr>
          </w:p>
          <w:p w:rsidR="002A1B47" w:rsidRPr="00CF2FC9" w:rsidRDefault="002A1B47" w:rsidP="002A1B47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CF2FC9">
              <w:rPr>
                <w:i/>
                <w:sz w:val="18"/>
                <w:szCs w:val="20"/>
              </w:rPr>
              <w:t xml:space="preserve">V skladu s tč. </w:t>
            </w:r>
            <w:r>
              <w:rPr>
                <w:i/>
                <w:sz w:val="18"/>
                <w:szCs w:val="20"/>
              </w:rPr>
              <w:t>5</w:t>
            </w:r>
            <w:r w:rsidRPr="00CF2FC9">
              <w:rPr>
                <w:i/>
                <w:sz w:val="18"/>
                <w:szCs w:val="20"/>
              </w:rPr>
              <w:t xml:space="preserve">.1 razpisne dokumentacije so sestavni del razpisne dokumentacije tudi vse morebitne spremembe, dopolnitve in popravki razpisne dokumentacije ter pojasnila in odgovori na vprašanja </w:t>
            </w:r>
            <w:r>
              <w:rPr>
                <w:i/>
                <w:sz w:val="18"/>
                <w:szCs w:val="20"/>
              </w:rPr>
              <w:t>gospodarskih subjektov</w:t>
            </w:r>
            <w:r w:rsidRPr="00CF2FC9">
              <w:rPr>
                <w:i/>
                <w:sz w:val="18"/>
                <w:szCs w:val="20"/>
              </w:rPr>
              <w:t xml:space="preserve"> s strani naročnika</w:t>
            </w:r>
            <w:r>
              <w:rPr>
                <w:i/>
                <w:sz w:val="18"/>
                <w:szCs w:val="20"/>
              </w:rPr>
              <w:t>.</w:t>
            </w:r>
          </w:p>
          <w:p w:rsidR="002A1B47" w:rsidRDefault="002A1B47" w:rsidP="002A1B47">
            <w:pPr>
              <w:pBdr>
                <w:bottom w:val="single" w:sz="6" w:space="1" w:color="auto"/>
              </w:pBdr>
              <w:spacing w:after="0" w:line="240" w:lineRule="auto"/>
              <w:rPr>
                <w:szCs w:val="20"/>
              </w:rPr>
            </w:pPr>
          </w:p>
          <w:p w:rsidR="002A1B47" w:rsidRDefault="002A1B47" w:rsidP="002A1B47">
            <w:pPr>
              <w:spacing w:after="0" w:line="240" w:lineRule="auto"/>
              <w:contextualSpacing/>
              <w:rPr>
                <w:szCs w:val="20"/>
              </w:rPr>
            </w:pPr>
          </w:p>
          <w:p w:rsidR="002A1B47" w:rsidRDefault="002A1B47" w:rsidP="002A1B47">
            <w:pPr>
              <w:spacing w:after="0" w:line="240" w:lineRule="auto"/>
              <w:contextualSpacing/>
              <w:rPr>
                <w:rFonts w:eastAsia="Times New Roman" w:cs="Tahoma"/>
                <w:b/>
                <w:color w:val="17365D"/>
                <w:szCs w:val="20"/>
                <w:lang w:eastAsia="sl-SI"/>
              </w:rPr>
            </w:pPr>
            <w:r>
              <w:rPr>
                <w:rFonts w:eastAsia="Times New Roman" w:cs="Tahoma"/>
                <w:b/>
                <w:color w:val="17365D"/>
                <w:szCs w:val="20"/>
                <w:lang w:eastAsia="sl-SI"/>
              </w:rPr>
              <w:t>Prevod vprašanja:</w:t>
            </w:r>
            <w:r w:rsidRPr="009613AD">
              <w:rPr>
                <w:rFonts w:eastAsia="Times New Roman" w:cs="Tahoma"/>
                <w:b/>
                <w:color w:val="17365D"/>
                <w:szCs w:val="20"/>
                <w:lang w:eastAsia="sl-SI"/>
              </w:rPr>
              <w:t xml:space="preserve"> </w:t>
            </w:r>
          </w:p>
          <w:p w:rsidR="002A1B47" w:rsidRDefault="002A1B47" w:rsidP="002A1B47">
            <w:pPr>
              <w:spacing w:after="0" w:line="240" w:lineRule="auto"/>
              <w:rPr>
                <w:szCs w:val="20"/>
              </w:rPr>
            </w:pPr>
          </w:p>
          <w:p w:rsidR="002A1B47" w:rsidRPr="00695C3F" w:rsidRDefault="002A1B47" w:rsidP="002A1B47">
            <w:pPr>
              <w:spacing w:after="0" w:line="240" w:lineRule="auto"/>
              <w:rPr>
                <w:szCs w:val="20"/>
                <w:u w:val="single"/>
              </w:rPr>
            </w:pPr>
            <w:r>
              <w:rPr>
                <w:szCs w:val="20"/>
              </w:rPr>
              <w:t>V</w:t>
            </w:r>
            <w:r w:rsidRPr="00695C3F">
              <w:rPr>
                <w:szCs w:val="20"/>
              </w:rPr>
              <w:t xml:space="preserve"> zvezi s Prilogo 13 vas prosim</w:t>
            </w:r>
            <w:r>
              <w:rPr>
                <w:szCs w:val="20"/>
              </w:rPr>
              <w:t>o</w:t>
            </w:r>
            <w:r w:rsidRPr="00695C3F">
              <w:rPr>
                <w:szCs w:val="20"/>
              </w:rPr>
              <w:t xml:space="preserve"> za pojasnilo, ali se tč. 8 in 9 letnih finančnih podatkov nanašata na “druge dohodke” in “druge stroške”? Glede ogleda lokacije prosimo za pojasnilo, ali je ogled obvezen že v fazi kvalifikacije ali šele v nadaljnjih fazah postopka</w:t>
            </w:r>
            <w:r>
              <w:rPr>
                <w:szCs w:val="20"/>
              </w:rPr>
              <w:t>?</w:t>
            </w:r>
            <w:r w:rsidRPr="00695C3F">
              <w:rPr>
                <w:szCs w:val="20"/>
              </w:rPr>
              <w:t xml:space="preserve"> </w:t>
            </w:r>
          </w:p>
          <w:p w:rsidR="002A1B47" w:rsidRDefault="002A1B47" w:rsidP="002A1B47">
            <w:pPr>
              <w:spacing w:after="0" w:line="240" w:lineRule="auto"/>
              <w:rPr>
                <w:szCs w:val="20"/>
                <w:lang w:val="en-US"/>
              </w:rPr>
            </w:pPr>
          </w:p>
          <w:p w:rsidR="002A1B47" w:rsidRPr="00695C3F" w:rsidRDefault="002A1B47" w:rsidP="002A1B47">
            <w:pPr>
              <w:spacing w:after="0" w:line="240" w:lineRule="auto"/>
              <w:rPr>
                <w:szCs w:val="20"/>
                <w:lang w:val="en-US"/>
              </w:rPr>
            </w:pPr>
          </w:p>
          <w:p w:rsidR="002A1B47" w:rsidRDefault="002A1B47" w:rsidP="002A1B47">
            <w:pPr>
              <w:spacing w:after="0" w:line="240" w:lineRule="auto"/>
              <w:rPr>
                <w:rFonts w:cs="Tahoma"/>
                <w:b/>
                <w:color w:val="C00000"/>
                <w:szCs w:val="20"/>
              </w:rPr>
            </w:pPr>
          </w:p>
          <w:p w:rsidR="002A1B47" w:rsidRDefault="002A1B47" w:rsidP="002A1B47">
            <w:pPr>
              <w:spacing w:after="0" w:line="240" w:lineRule="auto"/>
              <w:rPr>
                <w:rFonts w:cs="Tahoma"/>
                <w:b/>
                <w:color w:val="C00000"/>
                <w:szCs w:val="20"/>
              </w:rPr>
            </w:pPr>
          </w:p>
          <w:p w:rsidR="002A1B47" w:rsidRDefault="002A1B47" w:rsidP="002A1B47">
            <w:pPr>
              <w:spacing w:after="0" w:line="240" w:lineRule="auto"/>
              <w:rPr>
                <w:rFonts w:cs="Tahoma"/>
                <w:b/>
                <w:color w:val="C00000"/>
                <w:szCs w:val="20"/>
              </w:rPr>
            </w:pPr>
          </w:p>
          <w:p w:rsidR="002A1B47" w:rsidRDefault="002A1B47" w:rsidP="002A1B47">
            <w:pPr>
              <w:spacing w:after="0" w:line="240" w:lineRule="auto"/>
              <w:rPr>
                <w:rFonts w:cs="Tahoma"/>
                <w:b/>
                <w:color w:val="C00000"/>
                <w:szCs w:val="20"/>
              </w:rPr>
            </w:pPr>
          </w:p>
          <w:p w:rsidR="002A1B47" w:rsidRDefault="002A1B47" w:rsidP="002A1B47">
            <w:pPr>
              <w:spacing w:after="0" w:line="240" w:lineRule="auto"/>
              <w:rPr>
                <w:rFonts w:cs="Tahoma"/>
                <w:b/>
                <w:color w:val="C00000"/>
                <w:szCs w:val="20"/>
              </w:rPr>
            </w:pPr>
          </w:p>
          <w:p w:rsidR="002A1B47" w:rsidRDefault="002A1B47" w:rsidP="002A1B47">
            <w:pPr>
              <w:spacing w:after="0" w:line="240" w:lineRule="auto"/>
              <w:rPr>
                <w:rFonts w:cs="Tahoma"/>
                <w:b/>
                <w:color w:val="C00000"/>
                <w:szCs w:val="20"/>
              </w:rPr>
            </w:pPr>
            <w:r>
              <w:rPr>
                <w:rFonts w:cs="Tahoma"/>
                <w:b/>
                <w:color w:val="C00000"/>
                <w:szCs w:val="20"/>
              </w:rPr>
              <w:t>Prevod odgovora</w:t>
            </w:r>
            <w:r w:rsidRPr="002E0450">
              <w:rPr>
                <w:rFonts w:cs="Tahoma"/>
                <w:b/>
                <w:color w:val="C00000"/>
                <w:szCs w:val="20"/>
              </w:rPr>
              <w:t>:</w:t>
            </w:r>
          </w:p>
          <w:p w:rsidR="002858FB" w:rsidRPr="002858FB" w:rsidRDefault="002858FB" w:rsidP="002858FB">
            <w:pPr>
              <w:spacing w:after="0" w:line="240" w:lineRule="auto"/>
              <w:rPr>
                <w:szCs w:val="20"/>
              </w:rPr>
            </w:pPr>
            <w:r w:rsidRPr="002858FB">
              <w:rPr>
                <w:szCs w:val="20"/>
              </w:rPr>
              <w:t>Skupni prihodki (prihodki) se nanašajo na (vključujejo): prihodke iz poslovanja, finančne prihodke in druge prihodke.</w:t>
            </w:r>
          </w:p>
          <w:p w:rsidR="002858FB" w:rsidRPr="002858FB" w:rsidRDefault="002858FB" w:rsidP="002858FB">
            <w:pPr>
              <w:spacing w:after="0" w:line="240" w:lineRule="auto"/>
              <w:rPr>
                <w:szCs w:val="20"/>
              </w:rPr>
            </w:pPr>
            <w:r w:rsidRPr="002858FB">
              <w:rPr>
                <w:szCs w:val="20"/>
              </w:rPr>
              <w:t>Skupni odhodki se nanašajo na (vključujejo): poslovne odhodke (stroški blaga in materiala, stroški storitev, stroški dela, odpisi vrednosti, drugi poslovni odhodki), finančne odhodke in druge odhodke.</w:t>
            </w:r>
          </w:p>
          <w:p w:rsidR="002A1B47" w:rsidRDefault="002A1B47" w:rsidP="002A1B47">
            <w:pPr>
              <w:spacing w:after="0" w:line="240" w:lineRule="auto"/>
              <w:rPr>
                <w:szCs w:val="20"/>
              </w:rPr>
            </w:pPr>
          </w:p>
          <w:p w:rsidR="00F9249C" w:rsidRPr="002A1B47" w:rsidRDefault="002A1B47" w:rsidP="002A1B47">
            <w:pPr>
              <w:spacing w:after="0" w:line="240" w:lineRule="auto"/>
              <w:contextualSpacing/>
              <w:rPr>
                <w:rFonts w:eastAsia="Times New Roman" w:cs="Tahoma"/>
                <w:szCs w:val="20"/>
                <w:lang w:eastAsia="sl-SI"/>
              </w:rPr>
            </w:pPr>
            <w:r w:rsidRPr="002A1B47">
              <w:rPr>
                <w:szCs w:val="20"/>
              </w:rPr>
              <w:t>V skladu z tč. 1.12. razpisne dokumentacije je ogled lokacije obvezen v fazi prijav.</w:t>
            </w:r>
            <w:r w:rsidRPr="002A1B47">
              <w:rPr>
                <w:rFonts w:eastAsia="Times New Roman" w:cs="Tahoma"/>
                <w:szCs w:val="20"/>
                <w:lang w:eastAsia="sl-SI"/>
              </w:rPr>
              <w:t xml:space="preserve"> </w:t>
            </w:r>
          </w:p>
        </w:tc>
      </w:tr>
      <w:tr w:rsidR="00F42646" w:rsidTr="00F9249C">
        <w:tc>
          <w:tcPr>
            <w:tcW w:w="7000" w:type="dxa"/>
          </w:tcPr>
          <w:p w:rsidR="00F42646" w:rsidRPr="006A74F3" w:rsidRDefault="00F42646" w:rsidP="00F42646">
            <w:pPr>
              <w:spacing w:after="0" w:line="240" w:lineRule="auto"/>
              <w:contextualSpacing/>
              <w:rPr>
                <w:rFonts w:eastAsia="Times New Roman" w:cs="Tahoma"/>
                <w:b/>
                <w:szCs w:val="20"/>
                <w:lang w:eastAsia="sl-SI"/>
              </w:rPr>
            </w:pPr>
            <w:r w:rsidRPr="006A74F3">
              <w:rPr>
                <w:rFonts w:eastAsia="Times New Roman" w:cs="Tahoma"/>
                <w:b/>
                <w:szCs w:val="20"/>
                <w:lang w:val="en" w:eastAsia="sl-SI"/>
              </w:rPr>
              <w:lastRenderedPageBreak/>
              <w:t>Below we are also publishing a translation of the answer to the question</w:t>
            </w:r>
            <w:r w:rsidR="006A74F3">
              <w:rPr>
                <w:rFonts w:eastAsia="Times New Roman" w:cs="Tahoma"/>
                <w:b/>
                <w:szCs w:val="20"/>
                <w:lang w:val="en" w:eastAsia="sl-SI"/>
              </w:rPr>
              <w:t>, that was published on</w:t>
            </w:r>
            <w:r w:rsidRPr="006A74F3">
              <w:rPr>
                <w:rFonts w:eastAsia="Times New Roman" w:cs="Tahoma"/>
                <w:b/>
                <w:szCs w:val="20"/>
                <w:lang w:val="en" w:eastAsia="sl-SI"/>
              </w:rPr>
              <w:t xml:space="preserve"> 26 October 2017 as follows:</w:t>
            </w:r>
          </w:p>
          <w:p w:rsidR="00F42646" w:rsidRDefault="00F42646" w:rsidP="002A1B47">
            <w:pPr>
              <w:spacing w:after="0" w:line="240" w:lineRule="auto"/>
              <w:contextualSpacing/>
              <w:rPr>
                <w:rFonts w:eastAsia="Times New Roman" w:cs="Tahoma"/>
                <w:szCs w:val="20"/>
                <w:lang w:eastAsia="sl-SI"/>
              </w:rPr>
            </w:pPr>
          </w:p>
          <w:p w:rsidR="00F42646" w:rsidRPr="00691A06" w:rsidRDefault="00F42646" w:rsidP="002A1B47">
            <w:pPr>
              <w:spacing w:after="0" w:line="240" w:lineRule="auto"/>
              <w:contextualSpacing/>
              <w:rPr>
                <w:rFonts w:eastAsia="Times New Roman" w:cs="Tahoma"/>
                <w:b/>
                <w:color w:val="17365D"/>
                <w:szCs w:val="20"/>
                <w:lang w:val="en-US" w:eastAsia="sl-SI"/>
              </w:rPr>
            </w:pPr>
            <w:r w:rsidRPr="00691A06">
              <w:rPr>
                <w:rFonts w:eastAsia="Times New Roman" w:cs="Tahoma"/>
                <w:b/>
                <w:color w:val="17365D"/>
                <w:szCs w:val="20"/>
                <w:lang w:val="en-US" w:eastAsia="sl-SI"/>
              </w:rPr>
              <w:t>Translation of the question:</w:t>
            </w:r>
          </w:p>
          <w:p w:rsidR="00F42646" w:rsidRPr="004E4000" w:rsidRDefault="00F42646" w:rsidP="002A1B47">
            <w:pPr>
              <w:spacing w:after="0" w:line="240" w:lineRule="auto"/>
              <w:contextualSpacing/>
              <w:rPr>
                <w:bCs/>
                <w:szCs w:val="20"/>
                <w:lang w:val="en-US"/>
              </w:rPr>
            </w:pPr>
            <w:r w:rsidRPr="004E4000">
              <w:rPr>
                <w:bCs/>
                <w:szCs w:val="20"/>
                <w:lang w:val="en-US"/>
              </w:rPr>
              <w:t>The ESPD form does not open correctly, you can check if the connection is correct.</w:t>
            </w:r>
            <w:r w:rsidRPr="004E4000">
              <w:rPr>
                <w:bCs/>
                <w:szCs w:val="20"/>
                <w:lang w:val="en-US"/>
              </w:rPr>
              <w:br/>
              <w:t>Thank you</w:t>
            </w:r>
          </w:p>
          <w:p w:rsidR="00F42646" w:rsidRDefault="00F42646" w:rsidP="002A1B47">
            <w:pPr>
              <w:spacing w:after="0" w:line="240" w:lineRule="auto"/>
              <w:contextualSpacing/>
              <w:rPr>
                <w:rFonts w:ascii="Arial" w:hAnsi="Arial" w:cs="Arial"/>
                <w:color w:val="222222"/>
                <w:lang w:val="en"/>
              </w:rPr>
            </w:pPr>
          </w:p>
          <w:p w:rsidR="00F42646" w:rsidRPr="006A74F3" w:rsidRDefault="00F42646" w:rsidP="002A1B47">
            <w:pPr>
              <w:spacing w:after="0" w:line="240" w:lineRule="auto"/>
              <w:rPr>
                <w:rFonts w:cs="Tahoma"/>
                <w:b/>
                <w:color w:val="C00000"/>
                <w:szCs w:val="20"/>
              </w:rPr>
            </w:pPr>
            <w:r w:rsidRPr="006A74F3">
              <w:rPr>
                <w:rFonts w:cs="Tahoma"/>
                <w:b/>
                <w:color w:val="C00000"/>
                <w:szCs w:val="20"/>
              </w:rPr>
              <w:t>Translation of the answer:</w:t>
            </w:r>
          </w:p>
          <w:p w:rsidR="00F42646" w:rsidRPr="004E4000" w:rsidRDefault="00F42646" w:rsidP="004E4000">
            <w:pPr>
              <w:spacing w:after="0" w:line="240" w:lineRule="auto"/>
              <w:contextualSpacing/>
              <w:rPr>
                <w:rFonts w:eastAsia="Times New Roman" w:cs="Tahoma"/>
                <w:szCs w:val="20"/>
                <w:lang w:val="en-US" w:eastAsia="sl-SI"/>
              </w:rPr>
            </w:pPr>
            <w:r w:rsidRPr="004E4000">
              <w:rPr>
                <w:bCs/>
                <w:szCs w:val="20"/>
                <w:lang w:val="en-US"/>
              </w:rPr>
              <w:t>The contracting entity has checked the ESPD form and it is working properly.</w:t>
            </w:r>
            <w:r w:rsidRPr="004E4000">
              <w:rPr>
                <w:bCs/>
                <w:szCs w:val="20"/>
                <w:lang w:val="en-US"/>
              </w:rPr>
              <w:br/>
            </w:r>
            <w:r w:rsidRPr="004E4000">
              <w:rPr>
                <w:bCs/>
                <w:szCs w:val="20"/>
                <w:lang w:val="en-US"/>
              </w:rPr>
              <w:br/>
              <w:t>The economic operator initially saves ESPD form on his/her computer, which is available on the contracting entity’s website (in electronic form in XML format), on the site where the tender documentation is published. The economic operator</w:t>
            </w:r>
            <w:r w:rsidR="00235E12" w:rsidRPr="004E4000">
              <w:rPr>
                <w:bCs/>
                <w:szCs w:val="20"/>
                <w:lang w:val="en-US"/>
              </w:rPr>
              <w:t>,</w:t>
            </w:r>
            <w:r w:rsidRPr="004E4000">
              <w:rPr>
                <w:bCs/>
                <w:szCs w:val="20"/>
                <w:lang w:val="en-US"/>
              </w:rPr>
              <w:t xml:space="preserve"> on the web link to the ESPD for the preparation of the form used by the </w:t>
            </w:r>
            <w:r w:rsidR="00235E12" w:rsidRPr="004E4000">
              <w:rPr>
                <w:bCs/>
                <w:szCs w:val="20"/>
                <w:lang w:val="en-US"/>
              </w:rPr>
              <w:t>contracting entity</w:t>
            </w:r>
            <w:r w:rsidRPr="004E4000">
              <w:rPr>
                <w:bCs/>
                <w:szCs w:val="20"/>
                <w:lang w:val="en-US"/>
              </w:rPr>
              <w:t xml:space="preserve"> (</w:t>
            </w:r>
            <w:proofErr w:type="spellStart"/>
            <w:r w:rsidRPr="004E4000">
              <w:rPr>
                <w:bCs/>
                <w:szCs w:val="20"/>
                <w:lang w:val="en-US"/>
              </w:rPr>
              <w:t>ie</w:t>
            </w:r>
            <w:proofErr w:type="spellEnd"/>
            <w:r w:rsidRPr="004E4000">
              <w:rPr>
                <w:bCs/>
                <w:szCs w:val="20"/>
                <w:lang w:val="en-US"/>
              </w:rPr>
              <w:t xml:space="preserve">. Web site </w:t>
            </w:r>
            <w:hyperlink r:id="rId9" w:history="1">
              <w:r w:rsidR="004E4000" w:rsidRPr="004E4000">
                <w:rPr>
                  <w:rStyle w:val="Hiperpovezava"/>
                  <w:szCs w:val="20"/>
                  <w:lang w:val="en-US"/>
                </w:rPr>
                <w:t>http://www.enarocanje.si/_ESPD/</w:t>
              </w:r>
            </w:hyperlink>
            <w:r w:rsidR="004E4000" w:rsidRPr="004E4000">
              <w:rPr>
                <w:bCs/>
                <w:szCs w:val="20"/>
                <w:lang w:val="en-US"/>
              </w:rPr>
              <w:t xml:space="preserve"> </w:t>
            </w:r>
            <w:r w:rsidRPr="004E4000">
              <w:rPr>
                <w:bCs/>
                <w:szCs w:val="20"/>
                <w:lang w:val="en-US"/>
              </w:rPr>
              <w:t>which is available free of charge)</w:t>
            </w:r>
            <w:r w:rsidR="00235E12" w:rsidRPr="004E4000">
              <w:rPr>
                <w:bCs/>
                <w:szCs w:val="20"/>
                <w:lang w:val="en-US"/>
              </w:rPr>
              <w:t>,</w:t>
            </w:r>
            <w:r w:rsidRPr="004E4000">
              <w:rPr>
                <w:bCs/>
                <w:szCs w:val="20"/>
                <w:lang w:val="en-US"/>
              </w:rPr>
              <w:t xml:space="preserve"> begins </w:t>
            </w:r>
            <w:r w:rsidRPr="004E4000">
              <w:rPr>
                <w:bCs/>
                <w:szCs w:val="20"/>
                <w:lang w:val="en-US"/>
              </w:rPr>
              <w:lastRenderedPageBreak/>
              <w:t>with filling of the ESPD form in a way</w:t>
            </w:r>
            <w:r w:rsidR="00235E12" w:rsidRPr="004E4000">
              <w:rPr>
                <w:bCs/>
                <w:szCs w:val="20"/>
                <w:lang w:val="en-US"/>
              </w:rPr>
              <w:t xml:space="preserve">, that economic operator </w:t>
            </w:r>
            <w:r w:rsidR="00C14D20" w:rsidRPr="004E4000">
              <w:rPr>
                <w:b/>
                <w:bCs/>
                <w:szCs w:val="20"/>
                <w:lang w:val="en-US"/>
              </w:rPr>
              <w:t>marks, that he is economic operator</w:t>
            </w:r>
            <w:r w:rsidR="00C14D20" w:rsidRPr="004E4000">
              <w:rPr>
                <w:bCs/>
                <w:szCs w:val="20"/>
                <w:lang w:val="en-US"/>
              </w:rPr>
              <w:t xml:space="preserve"> (</w:t>
            </w:r>
            <w:r w:rsidR="006A74F3" w:rsidRPr="004E4000">
              <w:rPr>
                <w:bCs/>
                <w:szCs w:val="20"/>
                <w:lang w:val="en-US"/>
              </w:rPr>
              <w:t>»</w:t>
            </w:r>
            <w:proofErr w:type="spellStart"/>
            <w:r w:rsidR="00C14D20" w:rsidRPr="004E4000">
              <w:rPr>
                <w:bCs/>
                <w:szCs w:val="20"/>
                <w:lang w:val="en-US"/>
              </w:rPr>
              <w:t>gospodarski</w:t>
            </w:r>
            <w:proofErr w:type="spellEnd"/>
            <w:r w:rsidR="00C14D20" w:rsidRPr="004E4000">
              <w:rPr>
                <w:bCs/>
                <w:szCs w:val="20"/>
                <w:lang w:val="en-US"/>
              </w:rPr>
              <w:t xml:space="preserve"> </w:t>
            </w:r>
            <w:proofErr w:type="spellStart"/>
            <w:r w:rsidR="00C14D20" w:rsidRPr="004E4000">
              <w:rPr>
                <w:bCs/>
                <w:szCs w:val="20"/>
                <w:lang w:val="en-US"/>
              </w:rPr>
              <w:t>subjekt</w:t>
            </w:r>
            <w:proofErr w:type="spellEnd"/>
            <w:r w:rsidR="006A74F3" w:rsidRPr="004E4000">
              <w:rPr>
                <w:bCs/>
                <w:szCs w:val="20"/>
                <w:lang w:val="en-US"/>
              </w:rPr>
              <w:t>«</w:t>
            </w:r>
            <w:r w:rsidR="00C14D20" w:rsidRPr="004E4000">
              <w:rPr>
                <w:bCs/>
                <w:szCs w:val="20"/>
                <w:lang w:val="en-US"/>
              </w:rPr>
              <w:t>)</w:t>
            </w:r>
            <w:r w:rsidRPr="004E4000">
              <w:rPr>
                <w:bCs/>
                <w:szCs w:val="20"/>
                <w:lang w:val="en-US"/>
              </w:rPr>
              <w:t xml:space="preserve"> and chooses the option: "</w:t>
            </w:r>
            <w:r w:rsidRPr="004E4000">
              <w:rPr>
                <w:b/>
                <w:bCs/>
                <w:szCs w:val="20"/>
                <w:lang w:val="en-US"/>
              </w:rPr>
              <w:t xml:space="preserve">Importing </w:t>
            </w:r>
            <w:r w:rsidR="00C14D20" w:rsidRPr="004E4000">
              <w:rPr>
                <w:b/>
                <w:bCs/>
                <w:szCs w:val="20"/>
                <w:lang w:val="en-US"/>
              </w:rPr>
              <w:t xml:space="preserve">contracting entity’s </w:t>
            </w:r>
            <w:r w:rsidRPr="004E4000">
              <w:rPr>
                <w:b/>
                <w:bCs/>
                <w:szCs w:val="20"/>
                <w:lang w:val="en-US"/>
              </w:rPr>
              <w:t>ESPD</w:t>
            </w:r>
            <w:r w:rsidRPr="004E4000">
              <w:rPr>
                <w:bCs/>
                <w:szCs w:val="20"/>
                <w:lang w:val="en-US"/>
              </w:rPr>
              <w:t xml:space="preserve"> </w:t>
            </w:r>
            <w:r w:rsidR="006A74F3" w:rsidRPr="004E4000">
              <w:rPr>
                <w:bCs/>
                <w:szCs w:val="20"/>
                <w:lang w:val="en-US"/>
              </w:rPr>
              <w:t>(»</w:t>
            </w:r>
            <w:proofErr w:type="spellStart"/>
            <w:r w:rsidR="006A74F3" w:rsidRPr="004E4000">
              <w:rPr>
                <w:bCs/>
                <w:szCs w:val="20"/>
                <w:lang w:val="en-US"/>
              </w:rPr>
              <w:t>Uvoziti</w:t>
            </w:r>
            <w:proofErr w:type="spellEnd"/>
            <w:r w:rsidR="006A74F3" w:rsidRPr="004E4000">
              <w:rPr>
                <w:bCs/>
                <w:szCs w:val="20"/>
                <w:lang w:val="en-US"/>
              </w:rPr>
              <w:t xml:space="preserve"> </w:t>
            </w:r>
            <w:proofErr w:type="spellStart"/>
            <w:r w:rsidR="006A74F3" w:rsidRPr="004E4000">
              <w:rPr>
                <w:bCs/>
                <w:szCs w:val="20"/>
                <w:lang w:val="en-US"/>
              </w:rPr>
              <w:t>naročnikov</w:t>
            </w:r>
            <w:proofErr w:type="spellEnd"/>
            <w:r w:rsidR="006A74F3" w:rsidRPr="004E4000">
              <w:rPr>
                <w:bCs/>
                <w:szCs w:val="20"/>
                <w:lang w:val="en-US"/>
              </w:rPr>
              <w:t xml:space="preserve"> ESPD«)”</w:t>
            </w:r>
            <w:r w:rsidRPr="004E4000">
              <w:rPr>
                <w:bCs/>
                <w:szCs w:val="20"/>
                <w:lang w:val="en-US"/>
              </w:rPr>
              <w:t xml:space="preserve">. The economic operator selects the command "Browse ..." and on the computer or other electronic medium </w:t>
            </w:r>
            <w:r w:rsidR="006A74F3" w:rsidRPr="004E4000">
              <w:rPr>
                <w:bCs/>
                <w:szCs w:val="20"/>
                <w:lang w:val="en-US"/>
              </w:rPr>
              <w:t xml:space="preserve">searches </w:t>
            </w:r>
            <w:r w:rsidRPr="004E4000">
              <w:rPr>
                <w:bCs/>
                <w:szCs w:val="20"/>
                <w:lang w:val="en-US"/>
              </w:rPr>
              <w:t xml:space="preserve">for ESPD (.xml file), </w:t>
            </w:r>
            <w:r w:rsidR="006A74F3" w:rsidRPr="004E4000">
              <w:rPr>
                <w:bCs/>
                <w:szCs w:val="20"/>
                <w:lang w:val="en-US"/>
              </w:rPr>
              <w:t>that</w:t>
            </w:r>
            <w:r w:rsidRPr="004E4000">
              <w:rPr>
                <w:bCs/>
                <w:szCs w:val="20"/>
                <w:lang w:val="en-US"/>
              </w:rPr>
              <w:t xml:space="preserve"> was previously stored on </w:t>
            </w:r>
            <w:r w:rsidR="006A74F3" w:rsidRPr="004E4000">
              <w:rPr>
                <w:bCs/>
                <w:szCs w:val="20"/>
                <w:lang w:val="en-US"/>
              </w:rPr>
              <w:t>economic operator’s</w:t>
            </w:r>
            <w:r w:rsidRPr="004E4000">
              <w:rPr>
                <w:bCs/>
                <w:szCs w:val="20"/>
                <w:lang w:val="en-US"/>
              </w:rPr>
              <w:t xml:space="preserve"> computer or other electronic medium. Then</w:t>
            </w:r>
            <w:r w:rsidR="006A74F3" w:rsidRPr="004E4000">
              <w:rPr>
                <w:bCs/>
                <w:szCs w:val="20"/>
                <w:lang w:val="en-US"/>
              </w:rPr>
              <w:t xml:space="preserve"> economic operator</w:t>
            </w:r>
            <w:r w:rsidRPr="004E4000">
              <w:rPr>
                <w:bCs/>
                <w:szCs w:val="20"/>
                <w:lang w:val="en-US"/>
              </w:rPr>
              <w:t xml:space="preserve"> select</w:t>
            </w:r>
            <w:r w:rsidR="006A74F3" w:rsidRPr="004E4000">
              <w:rPr>
                <w:bCs/>
                <w:szCs w:val="20"/>
                <w:lang w:val="en-US"/>
              </w:rPr>
              <w:t>s</w:t>
            </w:r>
            <w:r w:rsidRPr="004E4000">
              <w:rPr>
                <w:bCs/>
                <w:szCs w:val="20"/>
                <w:lang w:val="en-US"/>
              </w:rPr>
              <w:t xml:space="preserve"> the command "</w:t>
            </w:r>
            <w:r w:rsidRPr="004E4000">
              <w:rPr>
                <w:b/>
                <w:bCs/>
                <w:szCs w:val="20"/>
                <w:lang w:val="en-US"/>
              </w:rPr>
              <w:t>Import ESPD</w:t>
            </w:r>
            <w:r w:rsidR="006A74F3" w:rsidRPr="004E4000">
              <w:rPr>
                <w:bCs/>
                <w:szCs w:val="20"/>
                <w:lang w:val="en-US"/>
              </w:rPr>
              <w:t xml:space="preserve"> (»</w:t>
            </w:r>
            <w:proofErr w:type="spellStart"/>
            <w:r w:rsidR="006A74F3" w:rsidRPr="004E4000">
              <w:rPr>
                <w:bCs/>
                <w:szCs w:val="20"/>
                <w:lang w:val="en-US"/>
              </w:rPr>
              <w:t>Uvozi</w:t>
            </w:r>
            <w:proofErr w:type="spellEnd"/>
            <w:r w:rsidR="006A74F3" w:rsidRPr="004E4000">
              <w:rPr>
                <w:bCs/>
                <w:szCs w:val="20"/>
                <w:lang w:val="en-US"/>
              </w:rPr>
              <w:t xml:space="preserve"> ESPD«)</w:t>
            </w:r>
            <w:r w:rsidRPr="004E4000">
              <w:rPr>
                <w:bCs/>
                <w:szCs w:val="20"/>
                <w:lang w:val="en-US"/>
              </w:rPr>
              <w:t>" and start</w:t>
            </w:r>
            <w:r w:rsidR="006A74F3" w:rsidRPr="004E4000">
              <w:rPr>
                <w:bCs/>
                <w:szCs w:val="20"/>
                <w:lang w:val="en-US"/>
              </w:rPr>
              <w:t>s</w:t>
            </w:r>
            <w:r w:rsidRPr="004E4000">
              <w:rPr>
                <w:bCs/>
                <w:szCs w:val="20"/>
                <w:lang w:val="en-US"/>
              </w:rPr>
              <w:t xml:space="preserve"> completing the ESPD.</w:t>
            </w:r>
          </w:p>
        </w:tc>
        <w:tc>
          <w:tcPr>
            <w:tcW w:w="7000" w:type="dxa"/>
          </w:tcPr>
          <w:p w:rsidR="00F42646" w:rsidRPr="006A74F3" w:rsidRDefault="00F42646" w:rsidP="002A1B47">
            <w:pPr>
              <w:spacing w:after="0" w:line="240" w:lineRule="auto"/>
              <w:contextualSpacing/>
              <w:rPr>
                <w:rFonts w:eastAsia="Times New Roman" w:cs="Tahoma"/>
                <w:b/>
                <w:szCs w:val="20"/>
                <w:lang w:eastAsia="sl-SI"/>
              </w:rPr>
            </w:pPr>
            <w:r w:rsidRPr="006A74F3">
              <w:rPr>
                <w:rFonts w:eastAsia="Times New Roman" w:cs="Tahoma"/>
                <w:b/>
                <w:szCs w:val="20"/>
                <w:lang w:eastAsia="sl-SI"/>
              </w:rPr>
              <w:lastRenderedPageBreak/>
              <w:t>V nadaljevanju objavljamo še prevod odgovora na vprašanje z dne 26. 10. 2017 kot sledi:</w:t>
            </w:r>
          </w:p>
          <w:p w:rsidR="00F42646" w:rsidRDefault="00F42646" w:rsidP="002A1B47">
            <w:pPr>
              <w:spacing w:after="0" w:line="240" w:lineRule="auto"/>
              <w:contextualSpacing/>
              <w:rPr>
                <w:rFonts w:eastAsia="Times New Roman" w:cs="Tahoma"/>
                <w:szCs w:val="20"/>
                <w:lang w:eastAsia="sl-SI"/>
              </w:rPr>
            </w:pPr>
          </w:p>
          <w:p w:rsidR="00F42646" w:rsidRDefault="00F42646" w:rsidP="00F42646">
            <w:pPr>
              <w:spacing w:after="0" w:line="240" w:lineRule="auto"/>
              <w:contextualSpacing/>
              <w:rPr>
                <w:rFonts w:eastAsia="Times New Roman" w:cs="Tahoma"/>
                <w:b/>
                <w:color w:val="17365D"/>
                <w:szCs w:val="20"/>
                <w:lang w:eastAsia="sl-SI"/>
              </w:rPr>
            </w:pPr>
            <w:r w:rsidRPr="009613AD">
              <w:rPr>
                <w:rFonts w:eastAsia="Times New Roman" w:cs="Tahoma"/>
                <w:b/>
                <w:color w:val="17365D"/>
                <w:szCs w:val="20"/>
                <w:lang w:eastAsia="sl-SI"/>
              </w:rPr>
              <w:t xml:space="preserve">VPRAŠANJE: </w:t>
            </w:r>
          </w:p>
          <w:p w:rsidR="00F42646" w:rsidRDefault="00F42646" w:rsidP="00F42646">
            <w:pPr>
              <w:spacing w:after="0" w:line="240" w:lineRule="auto"/>
              <w:rPr>
                <w:szCs w:val="20"/>
              </w:rPr>
            </w:pPr>
            <w:r w:rsidRPr="00706D81">
              <w:rPr>
                <w:szCs w:val="20"/>
              </w:rPr>
              <w:t>ESPD obrazec se ne odpre pravilno, lahko prosim preverite, če je povezava pravilna.</w:t>
            </w:r>
          </w:p>
          <w:p w:rsidR="00F42646" w:rsidRDefault="00F42646" w:rsidP="00F42646">
            <w:pPr>
              <w:spacing w:after="0" w:line="240" w:lineRule="auto"/>
              <w:rPr>
                <w:szCs w:val="20"/>
              </w:rPr>
            </w:pPr>
            <w:r w:rsidRPr="00706D81">
              <w:rPr>
                <w:szCs w:val="20"/>
              </w:rPr>
              <w:t>Hvala</w:t>
            </w:r>
          </w:p>
          <w:p w:rsidR="00F42646" w:rsidRDefault="00F42646" w:rsidP="00F42646">
            <w:pPr>
              <w:spacing w:after="0" w:line="240" w:lineRule="auto"/>
              <w:rPr>
                <w:rFonts w:cs="Tahoma"/>
                <w:b/>
                <w:color w:val="C00000"/>
                <w:szCs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cs="Tahoma"/>
                <w:b/>
                <w:color w:val="C00000"/>
                <w:szCs w:val="20"/>
              </w:rPr>
            </w:pPr>
            <w:r>
              <w:rPr>
                <w:rFonts w:cs="Tahoma"/>
                <w:b/>
                <w:color w:val="C00000"/>
                <w:szCs w:val="20"/>
              </w:rPr>
              <w:t>ODGOVOR</w:t>
            </w:r>
            <w:r w:rsidRPr="002E0450">
              <w:rPr>
                <w:rFonts w:cs="Tahoma"/>
                <w:b/>
                <w:color w:val="C00000"/>
                <w:szCs w:val="20"/>
              </w:rPr>
              <w:t>:</w:t>
            </w:r>
          </w:p>
          <w:p w:rsidR="00F42646" w:rsidRDefault="00F42646" w:rsidP="00F42646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Naročnik je preveril ESPD obrazec in le-ta deluje pravilno.</w:t>
            </w:r>
          </w:p>
          <w:p w:rsidR="00F42646" w:rsidRDefault="00F42646" w:rsidP="00F42646">
            <w:pPr>
              <w:spacing w:after="0" w:line="240" w:lineRule="auto"/>
              <w:rPr>
                <w:szCs w:val="20"/>
              </w:rPr>
            </w:pPr>
          </w:p>
          <w:p w:rsidR="00F42646" w:rsidRPr="00706D81" w:rsidRDefault="00F42646" w:rsidP="00F42646">
            <w:pPr>
              <w:spacing w:after="0" w:line="240" w:lineRule="auto"/>
              <w:rPr>
                <w:szCs w:val="20"/>
              </w:rPr>
            </w:pPr>
            <w:r>
              <w:rPr>
                <w:bCs/>
                <w:szCs w:val="20"/>
              </w:rPr>
              <w:t xml:space="preserve">Gospodarski </w:t>
            </w:r>
            <w:r w:rsidRPr="00706D81">
              <w:rPr>
                <w:bCs/>
                <w:szCs w:val="20"/>
              </w:rPr>
              <w:t xml:space="preserve">subjekt uvodoma na svoj računalnik shrani naročnikov ESPD obrazec, ki je na voljo na naročnikovi spletni strani (v elektronski obliki v formatu </w:t>
            </w:r>
            <w:proofErr w:type="spellStart"/>
            <w:r w:rsidRPr="00706D81">
              <w:rPr>
                <w:bCs/>
                <w:szCs w:val="20"/>
              </w:rPr>
              <w:t>xml</w:t>
            </w:r>
            <w:proofErr w:type="spellEnd"/>
            <w:r w:rsidRPr="00706D81">
              <w:rPr>
                <w:bCs/>
                <w:szCs w:val="20"/>
              </w:rPr>
              <w:t xml:space="preserve">), na mestu, kjer je objavljena razpisna dokumentacija. </w:t>
            </w:r>
            <w:r w:rsidRPr="00706D81">
              <w:rPr>
                <w:szCs w:val="20"/>
              </w:rPr>
              <w:t xml:space="preserve">Gospodarski subjekt </w:t>
            </w:r>
            <w:r w:rsidRPr="00642D6C">
              <w:rPr>
                <w:bCs/>
                <w:szCs w:val="20"/>
              </w:rPr>
              <w:t>na spletni povezavi, ki jo je za pripravo obrazca ESPD uporabil naročnik</w:t>
            </w:r>
            <w:r w:rsidRPr="00706D81">
              <w:rPr>
                <w:b/>
                <w:bCs/>
                <w:szCs w:val="20"/>
              </w:rPr>
              <w:t xml:space="preserve"> </w:t>
            </w:r>
            <w:r w:rsidRPr="00706D81">
              <w:rPr>
                <w:szCs w:val="20"/>
              </w:rPr>
              <w:t xml:space="preserve">in jo navedel v razpisni dokumentaciji </w:t>
            </w:r>
            <w:r>
              <w:rPr>
                <w:szCs w:val="20"/>
              </w:rPr>
              <w:t>(</w:t>
            </w:r>
            <w:r w:rsidRPr="00706D81">
              <w:rPr>
                <w:szCs w:val="20"/>
              </w:rPr>
              <w:t>t</w:t>
            </w:r>
            <w:r>
              <w:rPr>
                <w:szCs w:val="20"/>
              </w:rPr>
              <w:t>j.</w:t>
            </w:r>
            <w:r w:rsidRPr="00706D81">
              <w:rPr>
                <w:szCs w:val="20"/>
              </w:rPr>
              <w:t xml:space="preserve"> spletna stran </w:t>
            </w:r>
            <w:hyperlink r:id="rId10" w:history="1">
              <w:r w:rsidRPr="00000E18">
                <w:rPr>
                  <w:rStyle w:val="Hiperpovezava"/>
                  <w:szCs w:val="20"/>
                </w:rPr>
                <w:t>http://www.enarocanje.si/_ESPD/</w:t>
              </w:r>
            </w:hyperlink>
            <w:r w:rsidRPr="00706D81">
              <w:rPr>
                <w:szCs w:val="20"/>
              </w:rPr>
              <w:t>, kjer je dostopna brezplačna elektronska storitev ESPD</w:t>
            </w:r>
            <w:r>
              <w:rPr>
                <w:szCs w:val="20"/>
              </w:rPr>
              <w:t xml:space="preserve">) </w:t>
            </w:r>
            <w:r w:rsidRPr="00706D81">
              <w:rPr>
                <w:szCs w:val="20"/>
              </w:rPr>
              <w:t xml:space="preserve">prične z izpolnjevanjem obrazca ESPD tako, da </w:t>
            </w:r>
            <w:r w:rsidRPr="00706D81">
              <w:rPr>
                <w:b/>
                <w:bCs/>
                <w:szCs w:val="20"/>
              </w:rPr>
              <w:t xml:space="preserve">označi, da je </w:t>
            </w:r>
            <w:r w:rsidRPr="00706D81">
              <w:rPr>
                <w:b/>
                <w:bCs/>
                <w:szCs w:val="20"/>
              </w:rPr>
              <w:lastRenderedPageBreak/>
              <w:t xml:space="preserve">gospodarski subjekt </w:t>
            </w:r>
            <w:r w:rsidRPr="00706D81">
              <w:rPr>
                <w:szCs w:val="20"/>
              </w:rPr>
              <w:t xml:space="preserve">in izbere </w:t>
            </w:r>
            <w:r>
              <w:rPr>
                <w:szCs w:val="20"/>
              </w:rPr>
              <w:t>možnost</w:t>
            </w:r>
            <w:r w:rsidRPr="00706D81">
              <w:rPr>
                <w:szCs w:val="20"/>
              </w:rPr>
              <w:t xml:space="preserve">: </w:t>
            </w:r>
            <w:r w:rsidRPr="00706D81">
              <w:rPr>
                <w:b/>
                <w:bCs/>
                <w:szCs w:val="20"/>
              </w:rPr>
              <w:t>»Uvoziti naročnikov ESPD«</w:t>
            </w:r>
            <w:r w:rsidRPr="00706D81">
              <w:rPr>
                <w:bCs/>
                <w:szCs w:val="20"/>
              </w:rPr>
              <w:t>.</w:t>
            </w:r>
            <w:r>
              <w:rPr>
                <w:b/>
                <w:bCs/>
                <w:szCs w:val="20"/>
              </w:rPr>
              <w:t xml:space="preserve"> </w:t>
            </w:r>
            <w:r w:rsidRPr="00706D81">
              <w:rPr>
                <w:szCs w:val="20"/>
              </w:rPr>
              <w:t xml:space="preserve">Gospodarski subjekt </w:t>
            </w:r>
            <w:r w:rsidRPr="00706D81">
              <w:rPr>
                <w:bCs/>
                <w:szCs w:val="20"/>
              </w:rPr>
              <w:t>izbere ukaz »Prebrskaj…« in na računalniku oziroma drugem elektronskem mediju poišče ESPD (.</w:t>
            </w:r>
            <w:proofErr w:type="spellStart"/>
            <w:r w:rsidRPr="00706D81">
              <w:rPr>
                <w:bCs/>
                <w:szCs w:val="20"/>
              </w:rPr>
              <w:t>xml</w:t>
            </w:r>
            <w:proofErr w:type="spellEnd"/>
            <w:r w:rsidRPr="00706D81">
              <w:rPr>
                <w:bCs/>
                <w:szCs w:val="20"/>
              </w:rPr>
              <w:t xml:space="preserve"> datoteko), ki ga je za potrebe predmetnega javnega naročila pripravil naročnik ter ga objavil hkrati z razpisno dokumentacijo, gospodarski subjekt pa ga je predhodno shranil na računalnik ali drug elektronski medij.</w:t>
            </w:r>
            <w:r>
              <w:rPr>
                <w:bCs/>
                <w:szCs w:val="20"/>
              </w:rPr>
              <w:t xml:space="preserve"> N</w:t>
            </w:r>
            <w:r w:rsidRPr="00706D81">
              <w:rPr>
                <w:bCs/>
                <w:szCs w:val="20"/>
              </w:rPr>
              <w:t>ato izbere ukaz »</w:t>
            </w:r>
            <w:r w:rsidRPr="00706D81">
              <w:rPr>
                <w:b/>
                <w:bCs/>
                <w:szCs w:val="20"/>
              </w:rPr>
              <w:t>Uvozi ESPD«</w:t>
            </w:r>
            <w:r>
              <w:rPr>
                <w:b/>
                <w:bCs/>
                <w:szCs w:val="20"/>
              </w:rPr>
              <w:t xml:space="preserve"> </w:t>
            </w:r>
            <w:r w:rsidRPr="009B7873">
              <w:rPr>
                <w:bCs/>
                <w:szCs w:val="20"/>
              </w:rPr>
              <w:t>in začne z izpolnjevanjem ESPD.</w:t>
            </w:r>
          </w:p>
          <w:p w:rsidR="00F42646" w:rsidRDefault="00F42646" w:rsidP="002A1B47">
            <w:pPr>
              <w:spacing w:after="0" w:line="240" w:lineRule="auto"/>
              <w:contextualSpacing/>
              <w:rPr>
                <w:rFonts w:eastAsia="Times New Roman" w:cs="Tahoma"/>
                <w:szCs w:val="20"/>
                <w:lang w:eastAsia="sl-SI"/>
              </w:rPr>
            </w:pPr>
          </w:p>
        </w:tc>
      </w:tr>
    </w:tbl>
    <w:p w:rsidR="00706D81" w:rsidRDefault="00706D81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706D81" w:rsidRDefault="00706D81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706D81" w:rsidRDefault="00706D81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956E75" w:rsidRDefault="00956E75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956E75" w:rsidRDefault="00956E75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956E75" w:rsidRDefault="00956E75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956E75" w:rsidRDefault="00956E75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956E75" w:rsidRDefault="00956E75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D0ADF" w:rsidRPr="00142A17" w:rsidRDefault="000D0ADF" w:rsidP="00602319">
      <w:pPr>
        <w:spacing w:after="0" w:line="240" w:lineRule="auto"/>
        <w:contextualSpacing/>
        <w:rPr>
          <w:szCs w:val="20"/>
        </w:rPr>
      </w:pPr>
      <w:r w:rsidRPr="000D0ADF">
        <w:rPr>
          <w:rFonts w:eastAsia="Times New Roman" w:cs="Tahoma"/>
          <w:szCs w:val="20"/>
          <w:lang w:eastAsia="sl-SI"/>
        </w:rPr>
        <w:t xml:space="preserve"> </w:t>
      </w:r>
    </w:p>
    <w:sectPr w:rsidR="000D0ADF" w:rsidRPr="00142A17" w:rsidSect="00F9249C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418" w:bottom="1134" w:left="156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97" w:rsidRDefault="00612697" w:rsidP="007B286F">
      <w:pPr>
        <w:spacing w:after="0" w:line="240" w:lineRule="auto"/>
      </w:pPr>
      <w:r>
        <w:separator/>
      </w:r>
    </w:p>
  </w:endnote>
  <w:endnote w:type="continuationSeparator" w:id="0">
    <w:p w:rsidR="00612697" w:rsidRDefault="00612697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394716">
    <w:pPr>
      <w:pStyle w:val="Noga"/>
      <w:jc w:val="right"/>
    </w:pPr>
  </w:p>
  <w:p w:rsidR="00A6490C" w:rsidRDefault="0045338F" w:rsidP="0045338F">
    <w:pPr>
      <w:pStyle w:val="Noga"/>
      <w:tabs>
        <w:tab w:val="left" w:pos="1134"/>
        <w:tab w:val="left" w:pos="1985"/>
      </w:tabs>
      <w:ind w:right="-1134"/>
      <w:jc w:val="right"/>
    </w:pPr>
    <w:r>
      <w:t xml:space="preserve">                     </w:t>
    </w:r>
    <w:r w:rsidR="009E7E45">
      <w:rPr>
        <w:noProof/>
        <w:lang w:eastAsia="sl-SI"/>
      </w:rPr>
      <w:drawing>
        <wp:inline distT="0" distB="0" distL="0" distR="0" wp14:anchorId="07FD1A08" wp14:editId="13DC4F65">
          <wp:extent cx="3790950" cy="28575"/>
          <wp:effectExtent l="0" t="0" r="0" b="9525"/>
          <wp:docPr id="2" name="Slika 6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Default="0045338F" w:rsidP="00394716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5947B0" w:rsidRPr="00394716">
      <w:rPr>
        <w:sz w:val="16"/>
        <w:szCs w:val="16"/>
      </w:rPr>
      <w:fldChar w:fldCharType="begin"/>
    </w:r>
    <w:r w:rsidR="00A6490C" w:rsidRPr="00394716">
      <w:rPr>
        <w:sz w:val="16"/>
        <w:szCs w:val="16"/>
      </w:rPr>
      <w:instrText xml:space="preserve"> PAGE   \* MERGEFORMAT </w:instrText>
    </w:r>
    <w:r w:rsidR="005947B0" w:rsidRPr="00394716">
      <w:rPr>
        <w:sz w:val="16"/>
        <w:szCs w:val="16"/>
      </w:rPr>
      <w:fldChar w:fldCharType="separate"/>
    </w:r>
    <w:r w:rsidR="00733959">
      <w:rPr>
        <w:noProof/>
        <w:sz w:val="16"/>
        <w:szCs w:val="16"/>
      </w:rPr>
      <w:t>2</w:t>
    </w:r>
    <w:r w:rsidR="005947B0" w:rsidRPr="00394716">
      <w:rPr>
        <w:sz w:val="16"/>
        <w:szCs w:val="16"/>
      </w:rPr>
      <w:fldChar w:fldCharType="end"/>
    </w:r>
  </w:p>
  <w:p w:rsidR="00A6490C" w:rsidRPr="00394716" w:rsidRDefault="00A6490C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30" w:rsidRPr="00CF4AE1" w:rsidRDefault="00C77130" w:rsidP="00C77130">
    <w:pPr>
      <w:tabs>
        <w:tab w:val="center" w:pos="4536"/>
        <w:tab w:val="right" w:pos="9072"/>
      </w:tabs>
      <w:ind w:right="-1134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061B3">
      <w:rPr>
        <w:color w:val="808080"/>
        <w:sz w:val="15"/>
        <w:szCs w:val="15"/>
      </w:rPr>
      <w:t>Družba je imetnik polnega certifikata Družini prijazno podjetje.</w:t>
    </w:r>
    <w:r w:rsidRPr="00B061B3">
      <w:rPr>
        <w:color w:val="808080"/>
      </w:rPr>
      <w:t xml:space="preserve">                       </w:t>
    </w:r>
    <w:r w:rsidRPr="00685234">
      <w:tab/>
    </w:r>
    <w:r>
      <w:tab/>
    </w:r>
    <w:r>
      <w:rPr>
        <w:noProof/>
        <w:lang w:eastAsia="sl-SI"/>
      </w:rPr>
      <w:drawing>
        <wp:inline distT="0" distB="0" distL="0" distR="0" wp14:anchorId="4387ED2F" wp14:editId="50A2F06D">
          <wp:extent cx="3434715" cy="624205"/>
          <wp:effectExtent l="0" t="0" r="0" b="4445"/>
          <wp:docPr id="4" name="Slika 1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Pr="00C77130" w:rsidRDefault="00A6490C" w:rsidP="00C7713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97" w:rsidRDefault="00612697" w:rsidP="007B286F">
      <w:pPr>
        <w:spacing w:after="0" w:line="240" w:lineRule="auto"/>
      </w:pPr>
      <w:r>
        <w:separator/>
      </w:r>
    </w:p>
  </w:footnote>
  <w:footnote w:type="continuationSeparator" w:id="0">
    <w:p w:rsidR="00612697" w:rsidRDefault="00612697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759AE">
    <w:pPr>
      <w:pStyle w:val="Glava"/>
      <w:tabs>
        <w:tab w:val="clear" w:pos="4536"/>
        <w:tab w:val="center" w:pos="4678"/>
      </w:tabs>
    </w:pPr>
    <w:r>
      <w:tab/>
    </w:r>
    <w:r w:rsidR="009E7E45">
      <w:rPr>
        <w:noProof/>
        <w:lang w:eastAsia="sl-SI"/>
      </w:rPr>
      <w:drawing>
        <wp:inline distT="0" distB="0" distL="0" distR="0" wp14:anchorId="7B797522" wp14:editId="7D8F92BB">
          <wp:extent cx="828675" cy="609600"/>
          <wp:effectExtent l="0" t="0" r="9525" b="0"/>
          <wp:docPr id="1" name="Slika 5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9E7E45">
      <w:rPr>
        <w:noProof/>
        <w:lang w:eastAsia="sl-SI"/>
      </w:rPr>
      <w:drawing>
        <wp:inline distT="0" distB="0" distL="0" distR="0" wp14:anchorId="05DE88CC" wp14:editId="4532A8F1">
          <wp:extent cx="4048125" cy="2019300"/>
          <wp:effectExtent l="0" t="0" r="9525" b="0"/>
          <wp:docPr id="3" name="Slika 7" descr="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3CC284"/>
    <w:lvl w:ilvl="0">
      <w:numFmt w:val="bullet"/>
      <w:lvlText w:val="*"/>
      <w:lvlJc w:val="left"/>
    </w:lvl>
  </w:abstractNum>
  <w:abstractNum w:abstractNumId="1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53B48D2"/>
    <w:multiLevelType w:val="hybridMultilevel"/>
    <w:tmpl w:val="69A8B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57E7"/>
    <w:multiLevelType w:val="hybridMultilevel"/>
    <w:tmpl w:val="F92C9410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F257F78"/>
    <w:multiLevelType w:val="singleLevel"/>
    <w:tmpl w:val="0424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A4D58"/>
    <w:multiLevelType w:val="hybridMultilevel"/>
    <w:tmpl w:val="A7E8F894"/>
    <w:lvl w:ilvl="0" w:tplc="F22C2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A64B7"/>
    <w:multiLevelType w:val="hybridMultilevel"/>
    <w:tmpl w:val="A4D659D6"/>
    <w:lvl w:ilvl="0" w:tplc="F2B0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D0A84"/>
    <w:multiLevelType w:val="hybridMultilevel"/>
    <w:tmpl w:val="F93622B8"/>
    <w:lvl w:ilvl="0" w:tplc="79F8B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4406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1445A8"/>
    <w:multiLevelType w:val="hybridMultilevel"/>
    <w:tmpl w:val="0C207064"/>
    <w:lvl w:ilvl="0" w:tplc="CBE497B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F00B2"/>
    <w:multiLevelType w:val="hybridMultilevel"/>
    <w:tmpl w:val="8EA01B5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130B01"/>
    <w:multiLevelType w:val="hybridMultilevel"/>
    <w:tmpl w:val="9A567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D2BDE"/>
    <w:multiLevelType w:val="hybridMultilevel"/>
    <w:tmpl w:val="A6442C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5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3">
    <w:abstractNumId w:val="17"/>
  </w:num>
  <w:num w:numId="14">
    <w:abstractNumId w:val="9"/>
  </w:num>
  <w:num w:numId="15">
    <w:abstractNumId w:val="20"/>
  </w:num>
  <w:num w:numId="16">
    <w:abstractNumId w:val="21"/>
  </w:num>
  <w:num w:numId="17">
    <w:abstractNumId w:val="19"/>
  </w:num>
  <w:num w:numId="18">
    <w:abstractNumId w:val="16"/>
  </w:num>
  <w:num w:numId="19">
    <w:abstractNumId w:val="7"/>
  </w:num>
  <w:num w:numId="20">
    <w:abstractNumId w:val="12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8"/>
    <w:rsid w:val="000037AA"/>
    <w:rsid w:val="0001513A"/>
    <w:rsid w:val="00015454"/>
    <w:rsid w:val="00016D37"/>
    <w:rsid w:val="000215A2"/>
    <w:rsid w:val="00024227"/>
    <w:rsid w:val="0003080C"/>
    <w:rsid w:val="00033097"/>
    <w:rsid w:val="00033E5E"/>
    <w:rsid w:val="000360C5"/>
    <w:rsid w:val="000418D1"/>
    <w:rsid w:val="00047EB3"/>
    <w:rsid w:val="0005091D"/>
    <w:rsid w:val="000554C2"/>
    <w:rsid w:val="0005734F"/>
    <w:rsid w:val="0006198B"/>
    <w:rsid w:val="000653DB"/>
    <w:rsid w:val="00067166"/>
    <w:rsid w:val="00071BEA"/>
    <w:rsid w:val="000730C0"/>
    <w:rsid w:val="00075182"/>
    <w:rsid w:val="00083E43"/>
    <w:rsid w:val="00084877"/>
    <w:rsid w:val="00084A79"/>
    <w:rsid w:val="00085DE5"/>
    <w:rsid w:val="0009255F"/>
    <w:rsid w:val="00093AE2"/>
    <w:rsid w:val="00094C8D"/>
    <w:rsid w:val="000A706B"/>
    <w:rsid w:val="000A73D4"/>
    <w:rsid w:val="000B5B77"/>
    <w:rsid w:val="000B79BA"/>
    <w:rsid w:val="000C67F2"/>
    <w:rsid w:val="000D0ADF"/>
    <w:rsid w:val="000D1B36"/>
    <w:rsid w:val="000D3C04"/>
    <w:rsid w:val="000D5A0F"/>
    <w:rsid w:val="000D6BFB"/>
    <w:rsid w:val="000E3B05"/>
    <w:rsid w:val="000F5212"/>
    <w:rsid w:val="000F5EC6"/>
    <w:rsid w:val="001025D0"/>
    <w:rsid w:val="00102C08"/>
    <w:rsid w:val="00103642"/>
    <w:rsid w:val="00103820"/>
    <w:rsid w:val="00105EBD"/>
    <w:rsid w:val="00106B4A"/>
    <w:rsid w:val="00106E22"/>
    <w:rsid w:val="00106E3F"/>
    <w:rsid w:val="001100C1"/>
    <w:rsid w:val="00111371"/>
    <w:rsid w:val="00111494"/>
    <w:rsid w:val="0011407A"/>
    <w:rsid w:val="0012266F"/>
    <w:rsid w:val="0012725D"/>
    <w:rsid w:val="00135DBB"/>
    <w:rsid w:val="001400F6"/>
    <w:rsid w:val="001403FC"/>
    <w:rsid w:val="00141ABB"/>
    <w:rsid w:val="00142A17"/>
    <w:rsid w:val="001448D1"/>
    <w:rsid w:val="00146482"/>
    <w:rsid w:val="001521D4"/>
    <w:rsid w:val="00154609"/>
    <w:rsid w:val="0015607E"/>
    <w:rsid w:val="00156FB0"/>
    <w:rsid w:val="00157995"/>
    <w:rsid w:val="00165908"/>
    <w:rsid w:val="00167434"/>
    <w:rsid w:val="00170235"/>
    <w:rsid w:val="0017026E"/>
    <w:rsid w:val="00170945"/>
    <w:rsid w:val="001805A5"/>
    <w:rsid w:val="001842E1"/>
    <w:rsid w:val="001946B6"/>
    <w:rsid w:val="00196E07"/>
    <w:rsid w:val="001978AA"/>
    <w:rsid w:val="001A02ED"/>
    <w:rsid w:val="001A09B7"/>
    <w:rsid w:val="001A472E"/>
    <w:rsid w:val="001A7D78"/>
    <w:rsid w:val="001B21EE"/>
    <w:rsid w:val="001B2398"/>
    <w:rsid w:val="001B66C7"/>
    <w:rsid w:val="001B7107"/>
    <w:rsid w:val="001C0444"/>
    <w:rsid w:val="001C57B8"/>
    <w:rsid w:val="001C5EB1"/>
    <w:rsid w:val="001D2410"/>
    <w:rsid w:val="001E1E00"/>
    <w:rsid w:val="001F00C0"/>
    <w:rsid w:val="001F0EED"/>
    <w:rsid w:val="001F1971"/>
    <w:rsid w:val="001F65DA"/>
    <w:rsid w:val="00206C77"/>
    <w:rsid w:val="00211F1E"/>
    <w:rsid w:val="00213860"/>
    <w:rsid w:val="00213DF9"/>
    <w:rsid w:val="00215A35"/>
    <w:rsid w:val="00222E45"/>
    <w:rsid w:val="00235E12"/>
    <w:rsid w:val="00241AB9"/>
    <w:rsid w:val="002500B0"/>
    <w:rsid w:val="0026051A"/>
    <w:rsid w:val="00262660"/>
    <w:rsid w:val="00265160"/>
    <w:rsid w:val="002755BF"/>
    <w:rsid w:val="002814BB"/>
    <w:rsid w:val="00281F37"/>
    <w:rsid w:val="002824B2"/>
    <w:rsid w:val="00284CF0"/>
    <w:rsid w:val="002858FB"/>
    <w:rsid w:val="002959D6"/>
    <w:rsid w:val="00296A71"/>
    <w:rsid w:val="002A05AA"/>
    <w:rsid w:val="002A0E41"/>
    <w:rsid w:val="002A0F36"/>
    <w:rsid w:val="002A1B47"/>
    <w:rsid w:val="002A1BC4"/>
    <w:rsid w:val="002A213C"/>
    <w:rsid w:val="002A7C83"/>
    <w:rsid w:val="002B55BA"/>
    <w:rsid w:val="002C10F9"/>
    <w:rsid w:val="002C1664"/>
    <w:rsid w:val="002C4554"/>
    <w:rsid w:val="002C71E1"/>
    <w:rsid w:val="002D0563"/>
    <w:rsid w:val="002D3312"/>
    <w:rsid w:val="002D7DCE"/>
    <w:rsid w:val="002E0450"/>
    <w:rsid w:val="002E1924"/>
    <w:rsid w:val="002E7FF4"/>
    <w:rsid w:val="002F5A34"/>
    <w:rsid w:val="00304EFD"/>
    <w:rsid w:val="0031158E"/>
    <w:rsid w:val="003117B1"/>
    <w:rsid w:val="00315362"/>
    <w:rsid w:val="00315D9B"/>
    <w:rsid w:val="003166C2"/>
    <w:rsid w:val="003207B5"/>
    <w:rsid w:val="003211D0"/>
    <w:rsid w:val="00324FD3"/>
    <w:rsid w:val="003303CD"/>
    <w:rsid w:val="0033625F"/>
    <w:rsid w:val="00342AFC"/>
    <w:rsid w:val="00346731"/>
    <w:rsid w:val="00356181"/>
    <w:rsid w:val="003563F8"/>
    <w:rsid w:val="00357309"/>
    <w:rsid w:val="00360FC0"/>
    <w:rsid w:val="003641BF"/>
    <w:rsid w:val="00365234"/>
    <w:rsid w:val="0037285E"/>
    <w:rsid w:val="00375F00"/>
    <w:rsid w:val="00381389"/>
    <w:rsid w:val="00382070"/>
    <w:rsid w:val="003849F6"/>
    <w:rsid w:val="00386DEE"/>
    <w:rsid w:val="00390ED5"/>
    <w:rsid w:val="0039175D"/>
    <w:rsid w:val="00394716"/>
    <w:rsid w:val="00396B07"/>
    <w:rsid w:val="00396F18"/>
    <w:rsid w:val="003A0661"/>
    <w:rsid w:val="003A1D38"/>
    <w:rsid w:val="003A3002"/>
    <w:rsid w:val="003A516E"/>
    <w:rsid w:val="003B2164"/>
    <w:rsid w:val="003B4230"/>
    <w:rsid w:val="003B5B53"/>
    <w:rsid w:val="003C0F69"/>
    <w:rsid w:val="003C159A"/>
    <w:rsid w:val="003C75E2"/>
    <w:rsid w:val="003D79F0"/>
    <w:rsid w:val="003E2FF8"/>
    <w:rsid w:val="003E44FA"/>
    <w:rsid w:val="003E5411"/>
    <w:rsid w:val="003E7B5E"/>
    <w:rsid w:val="003F1167"/>
    <w:rsid w:val="003F16C3"/>
    <w:rsid w:val="003F6B78"/>
    <w:rsid w:val="003F71FD"/>
    <w:rsid w:val="004114FB"/>
    <w:rsid w:val="004137BA"/>
    <w:rsid w:val="004227A2"/>
    <w:rsid w:val="00430BBE"/>
    <w:rsid w:val="004378C1"/>
    <w:rsid w:val="00442267"/>
    <w:rsid w:val="0044250F"/>
    <w:rsid w:val="004445EE"/>
    <w:rsid w:val="00450932"/>
    <w:rsid w:val="00452254"/>
    <w:rsid w:val="0045338F"/>
    <w:rsid w:val="00456531"/>
    <w:rsid w:val="00456552"/>
    <w:rsid w:val="0046307C"/>
    <w:rsid w:val="0046567C"/>
    <w:rsid w:val="004665F4"/>
    <w:rsid w:val="00467133"/>
    <w:rsid w:val="00471E1E"/>
    <w:rsid w:val="00473960"/>
    <w:rsid w:val="00490F5F"/>
    <w:rsid w:val="00493857"/>
    <w:rsid w:val="004965EC"/>
    <w:rsid w:val="004A3AD2"/>
    <w:rsid w:val="004A517C"/>
    <w:rsid w:val="004B0165"/>
    <w:rsid w:val="004B3BFB"/>
    <w:rsid w:val="004C0EB2"/>
    <w:rsid w:val="004C20EB"/>
    <w:rsid w:val="004C3DA9"/>
    <w:rsid w:val="004C4761"/>
    <w:rsid w:val="004D5D47"/>
    <w:rsid w:val="004E4000"/>
    <w:rsid w:val="004F0EEF"/>
    <w:rsid w:val="004F1108"/>
    <w:rsid w:val="004F13FE"/>
    <w:rsid w:val="00503FBD"/>
    <w:rsid w:val="005160CA"/>
    <w:rsid w:val="0052051F"/>
    <w:rsid w:val="005322CB"/>
    <w:rsid w:val="005355DA"/>
    <w:rsid w:val="00540986"/>
    <w:rsid w:val="0054252B"/>
    <w:rsid w:val="00544CD4"/>
    <w:rsid w:val="0054721B"/>
    <w:rsid w:val="005520F9"/>
    <w:rsid w:val="00563E4A"/>
    <w:rsid w:val="00566301"/>
    <w:rsid w:val="00573E90"/>
    <w:rsid w:val="00575B20"/>
    <w:rsid w:val="00575DE2"/>
    <w:rsid w:val="00577821"/>
    <w:rsid w:val="0058004E"/>
    <w:rsid w:val="0058628E"/>
    <w:rsid w:val="00587A5C"/>
    <w:rsid w:val="00592639"/>
    <w:rsid w:val="005947B0"/>
    <w:rsid w:val="00594F98"/>
    <w:rsid w:val="0059646B"/>
    <w:rsid w:val="00597F1C"/>
    <w:rsid w:val="005A152E"/>
    <w:rsid w:val="005C23C1"/>
    <w:rsid w:val="005C2827"/>
    <w:rsid w:val="005C67CA"/>
    <w:rsid w:val="005D5A03"/>
    <w:rsid w:val="005D6D2B"/>
    <w:rsid w:val="005E5D39"/>
    <w:rsid w:val="005E719B"/>
    <w:rsid w:val="005F4653"/>
    <w:rsid w:val="005F751C"/>
    <w:rsid w:val="00602319"/>
    <w:rsid w:val="00602C6D"/>
    <w:rsid w:val="00606E38"/>
    <w:rsid w:val="00612697"/>
    <w:rsid w:val="00613CE8"/>
    <w:rsid w:val="0061425D"/>
    <w:rsid w:val="00614DC9"/>
    <w:rsid w:val="0061686A"/>
    <w:rsid w:val="006173DD"/>
    <w:rsid w:val="006268B4"/>
    <w:rsid w:val="00633E40"/>
    <w:rsid w:val="00637318"/>
    <w:rsid w:val="00642D6C"/>
    <w:rsid w:val="0064326B"/>
    <w:rsid w:val="00643AB7"/>
    <w:rsid w:val="00646273"/>
    <w:rsid w:val="00655EC4"/>
    <w:rsid w:val="00662DDE"/>
    <w:rsid w:val="00664749"/>
    <w:rsid w:val="00664B4C"/>
    <w:rsid w:val="006759AE"/>
    <w:rsid w:val="00681C16"/>
    <w:rsid w:val="0068210B"/>
    <w:rsid w:val="00686372"/>
    <w:rsid w:val="00687E3A"/>
    <w:rsid w:val="00691A06"/>
    <w:rsid w:val="00695C3F"/>
    <w:rsid w:val="006A0D0A"/>
    <w:rsid w:val="006A3267"/>
    <w:rsid w:val="006A74F3"/>
    <w:rsid w:val="006B2F4C"/>
    <w:rsid w:val="006B40E2"/>
    <w:rsid w:val="006B5FB0"/>
    <w:rsid w:val="006B7A2C"/>
    <w:rsid w:val="006C75CF"/>
    <w:rsid w:val="006C79A1"/>
    <w:rsid w:val="006D1B45"/>
    <w:rsid w:val="006D29F5"/>
    <w:rsid w:val="006D58A3"/>
    <w:rsid w:val="006D7164"/>
    <w:rsid w:val="006E6996"/>
    <w:rsid w:val="006F21F5"/>
    <w:rsid w:val="006F4F97"/>
    <w:rsid w:val="006F5DF5"/>
    <w:rsid w:val="00706D81"/>
    <w:rsid w:val="00707A1E"/>
    <w:rsid w:val="00711D70"/>
    <w:rsid w:val="00714724"/>
    <w:rsid w:val="0072124A"/>
    <w:rsid w:val="00722137"/>
    <w:rsid w:val="00731B57"/>
    <w:rsid w:val="00733959"/>
    <w:rsid w:val="007362CB"/>
    <w:rsid w:val="007404DC"/>
    <w:rsid w:val="0074103D"/>
    <w:rsid w:val="00741EAA"/>
    <w:rsid w:val="007525C0"/>
    <w:rsid w:val="00754E87"/>
    <w:rsid w:val="00760615"/>
    <w:rsid w:val="00761714"/>
    <w:rsid w:val="00762950"/>
    <w:rsid w:val="00764B47"/>
    <w:rsid w:val="00766C90"/>
    <w:rsid w:val="00773349"/>
    <w:rsid w:val="007814FD"/>
    <w:rsid w:val="00785117"/>
    <w:rsid w:val="007904D5"/>
    <w:rsid w:val="00790F2A"/>
    <w:rsid w:val="00795F84"/>
    <w:rsid w:val="0079644E"/>
    <w:rsid w:val="00797D17"/>
    <w:rsid w:val="007A43AA"/>
    <w:rsid w:val="007A652D"/>
    <w:rsid w:val="007B286F"/>
    <w:rsid w:val="007C7587"/>
    <w:rsid w:val="007D136F"/>
    <w:rsid w:val="007D1F86"/>
    <w:rsid w:val="007D3CAB"/>
    <w:rsid w:val="007D3FFC"/>
    <w:rsid w:val="007D5A01"/>
    <w:rsid w:val="007E1C80"/>
    <w:rsid w:val="007E223E"/>
    <w:rsid w:val="007E2386"/>
    <w:rsid w:val="007E7CA9"/>
    <w:rsid w:val="007F0CF5"/>
    <w:rsid w:val="007F29FC"/>
    <w:rsid w:val="007F4B7E"/>
    <w:rsid w:val="007F51EF"/>
    <w:rsid w:val="007F6625"/>
    <w:rsid w:val="007F71FD"/>
    <w:rsid w:val="007F7BA4"/>
    <w:rsid w:val="00811EA4"/>
    <w:rsid w:val="00817680"/>
    <w:rsid w:val="00820255"/>
    <w:rsid w:val="00820F21"/>
    <w:rsid w:val="00830B20"/>
    <w:rsid w:val="00832224"/>
    <w:rsid w:val="00833D69"/>
    <w:rsid w:val="00835F80"/>
    <w:rsid w:val="00842758"/>
    <w:rsid w:val="00842BB8"/>
    <w:rsid w:val="00842CDC"/>
    <w:rsid w:val="00847684"/>
    <w:rsid w:val="0084789B"/>
    <w:rsid w:val="00855562"/>
    <w:rsid w:val="00860545"/>
    <w:rsid w:val="00864D00"/>
    <w:rsid w:val="00866F9D"/>
    <w:rsid w:val="00870F65"/>
    <w:rsid w:val="00871A25"/>
    <w:rsid w:val="00881913"/>
    <w:rsid w:val="008835F5"/>
    <w:rsid w:val="00891E61"/>
    <w:rsid w:val="00895550"/>
    <w:rsid w:val="00897717"/>
    <w:rsid w:val="008A0903"/>
    <w:rsid w:val="008A0AFC"/>
    <w:rsid w:val="008A0C37"/>
    <w:rsid w:val="008A28DD"/>
    <w:rsid w:val="008A3213"/>
    <w:rsid w:val="008B3C2F"/>
    <w:rsid w:val="008B6949"/>
    <w:rsid w:val="008C3260"/>
    <w:rsid w:val="008C4177"/>
    <w:rsid w:val="008C6F5D"/>
    <w:rsid w:val="008D4456"/>
    <w:rsid w:val="008E0CE3"/>
    <w:rsid w:val="008E3081"/>
    <w:rsid w:val="008E5BC4"/>
    <w:rsid w:val="008E65A4"/>
    <w:rsid w:val="008F1B84"/>
    <w:rsid w:val="00902C4A"/>
    <w:rsid w:val="00912239"/>
    <w:rsid w:val="009124A6"/>
    <w:rsid w:val="009139A3"/>
    <w:rsid w:val="009142C8"/>
    <w:rsid w:val="00914664"/>
    <w:rsid w:val="00914E3B"/>
    <w:rsid w:val="009169E8"/>
    <w:rsid w:val="00916CCB"/>
    <w:rsid w:val="0091759D"/>
    <w:rsid w:val="009242F6"/>
    <w:rsid w:val="0092492C"/>
    <w:rsid w:val="0092570D"/>
    <w:rsid w:val="00925F56"/>
    <w:rsid w:val="00926CC5"/>
    <w:rsid w:val="00935BBF"/>
    <w:rsid w:val="00935CDF"/>
    <w:rsid w:val="00943670"/>
    <w:rsid w:val="00943B0B"/>
    <w:rsid w:val="0094579E"/>
    <w:rsid w:val="009466E1"/>
    <w:rsid w:val="0095252D"/>
    <w:rsid w:val="00954794"/>
    <w:rsid w:val="009551B7"/>
    <w:rsid w:val="009565B6"/>
    <w:rsid w:val="00956E75"/>
    <w:rsid w:val="00957FA9"/>
    <w:rsid w:val="009613AD"/>
    <w:rsid w:val="00963BB0"/>
    <w:rsid w:val="009644C4"/>
    <w:rsid w:val="009667AF"/>
    <w:rsid w:val="00966F40"/>
    <w:rsid w:val="00971CCE"/>
    <w:rsid w:val="00986CD1"/>
    <w:rsid w:val="0099205A"/>
    <w:rsid w:val="009935AD"/>
    <w:rsid w:val="00993E63"/>
    <w:rsid w:val="00994975"/>
    <w:rsid w:val="009953CB"/>
    <w:rsid w:val="00996520"/>
    <w:rsid w:val="009971E9"/>
    <w:rsid w:val="009B1090"/>
    <w:rsid w:val="009B7873"/>
    <w:rsid w:val="009C08FF"/>
    <w:rsid w:val="009C1565"/>
    <w:rsid w:val="009C3729"/>
    <w:rsid w:val="009C55ED"/>
    <w:rsid w:val="009C6BEE"/>
    <w:rsid w:val="009D37DF"/>
    <w:rsid w:val="009E0109"/>
    <w:rsid w:val="009E04C3"/>
    <w:rsid w:val="009E1A31"/>
    <w:rsid w:val="009E3E19"/>
    <w:rsid w:val="009E48B0"/>
    <w:rsid w:val="009E7E45"/>
    <w:rsid w:val="009F3446"/>
    <w:rsid w:val="009F3D97"/>
    <w:rsid w:val="009F41EC"/>
    <w:rsid w:val="00A0486B"/>
    <w:rsid w:val="00A10E53"/>
    <w:rsid w:val="00A11C61"/>
    <w:rsid w:val="00A13017"/>
    <w:rsid w:val="00A352F6"/>
    <w:rsid w:val="00A362CC"/>
    <w:rsid w:val="00A366B3"/>
    <w:rsid w:val="00A40EDD"/>
    <w:rsid w:val="00A43F3A"/>
    <w:rsid w:val="00A47E47"/>
    <w:rsid w:val="00A53569"/>
    <w:rsid w:val="00A61151"/>
    <w:rsid w:val="00A62400"/>
    <w:rsid w:val="00A62748"/>
    <w:rsid w:val="00A627D2"/>
    <w:rsid w:val="00A6490C"/>
    <w:rsid w:val="00A70590"/>
    <w:rsid w:val="00A75804"/>
    <w:rsid w:val="00A76667"/>
    <w:rsid w:val="00A817BE"/>
    <w:rsid w:val="00A81D31"/>
    <w:rsid w:val="00A83465"/>
    <w:rsid w:val="00A90533"/>
    <w:rsid w:val="00A95817"/>
    <w:rsid w:val="00AA0305"/>
    <w:rsid w:val="00AA5185"/>
    <w:rsid w:val="00AA6842"/>
    <w:rsid w:val="00AB0E75"/>
    <w:rsid w:val="00AB2B47"/>
    <w:rsid w:val="00AB4F40"/>
    <w:rsid w:val="00AB5AF3"/>
    <w:rsid w:val="00AC14C3"/>
    <w:rsid w:val="00AC1D82"/>
    <w:rsid w:val="00AE281D"/>
    <w:rsid w:val="00AE382E"/>
    <w:rsid w:val="00AF205E"/>
    <w:rsid w:val="00AF6B46"/>
    <w:rsid w:val="00B01F22"/>
    <w:rsid w:val="00B02738"/>
    <w:rsid w:val="00B04F85"/>
    <w:rsid w:val="00B10E3B"/>
    <w:rsid w:val="00B110C1"/>
    <w:rsid w:val="00B1209A"/>
    <w:rsid w:val="00B12109"/>
    <w:rsid w:val="00B1478A"/>
    <w:rsid w:val="00B14B7A"/>
    <w:rsid w:val="00B150AE"/>
    <w:rsid w:val="00B1737C"/>
    <w:rsid w:val="00B2190D"/>
    <w:rsid w:val="00B256A8"/>
    <w:rsid w:val="00B30CC5"/>
    <w:rsid w:val="00B34FA5"/>
    <w:rsid w:val="00B457B8"/>
    <w:rsid w:val="00B457E3"/>
    <w:rsid w:val="00B45BF4"/>
    <w:rsid w:val="00B5446B"/>
    <w:rsid w:val="00B55C09"/>
    <w:rsid w:val="00B57B40"/>
    <w:rsid w:val="00B63B10"/>
    <w:rsid w:val="00B67B50"/>
    <w:rsid w:val="00B720B9"/>
    <w:rsid w:val="00B75105"/>
    <w:rsid w:val="00B76A7A"/>
    <w:rsid w:val="00B80385"/>
    <w:rsid w:val="00B80A84"/>
    <w:rsid w:val="00B900B3"/>
    <w:rsid w:val="00B9726C"/>
    <w:rsid w:val="00BA1632"/>
    <w:rsid w:val="00BB3D09"/>
    <w:rsid w:val="00BB4DA8"/>
    <w:rsid w:val="00BB5E9C"/>
    <w:rsid w:val="00BC3A79"/>
    <w:rsid w:val="00BD04F9"/>
    <w:rsid w:val="00BD1A50"/>
    <w:rsid w:val="00BD73FF"/>
    <w:rsid w:val="00BE02E8"/>
    <w:rsid w:val="00BF1559"/>
    <w:rsid w:val="00BF1879"/>
    <w:rsid w:val="00BF18AB"/>
    <w:rsid w:val="00BF194D"/>
    <w:rsid w:val="00BF4363"/>
    <w:rsid w:val="00C0026D"/>
    <w:rsid w:val="00C1083D"/>
    <w:rsid w:val="00C148E5"/>
    <w:rsid w:val="00C14D20"/>
    <w:rsid w:val="00C16F1E"/>
    <w:rsid w:val="00C17417"/>
    <w:rsid w:val="00C17E42"/>
    <w:rsid w:val="00C20506"/>
    <w:rsid w:val="00C22201"/>
    <w:rsid w:val="00C30B04"/>
    <w:rsid w:val="00C321A7"/>
    <w:rsid w:val="00C34AF4"/>
    <w:rsid w:val="00C352DE"/>
    <w:rsid w:val="00C37C89"/>
    <w:rsid w:val="00C57AFE"/>
    <w:rsid w:val="00C60DDC"/>
    <w:rsid w:val="00C62580"/>
    <w:rsid w:val="00C6594C"/>
    <w:rsid w:val="00C66124"/>
    <w:rsid w:val="00C67828"/>
    <w:rsid w:val="00C70FED"/>
    <w:rsid w:val="00C76858"/>
    <w:rsid w:val="00C77130"/>
    <w:rsid w:val="00C827AC"/>
    <w:rsid w:val="00C84659"/>
    <w:rsid w:val="00CA5EAF"/>
    <w:rsid w:val="00CB0664"/>
    <w:rsid w:val="00CB683D"/>
    <w:rsid w:val="00CC5133"/>
    <w:rsid w:val="00CC52A7"/>
    <w:rsid w:val="00CC652A"/>
    <w:rsid w:val="00CC7C38"/>
    <w:rsid w:val="00CD5A32"/>
    <w:rsid w:val="00CE1393"/>
    <w:rsid w:val="00CE1394"/>
    <w:rsid w:val="00CE3462"/>
    <w:rsid w:val="00CF2FC9"/>
    <w:rsid w:val="00CF5AD3"/>
    <w:rsid w:val="00CF6EE2"/>
    <w:rsid w:val="00CF7025"/>
    <w:rsid w:val="00D01836"/>
    <w:rsid w:val="00D072A5"/>
    <w:rsid w:val="00D11973"/>
    <w:rsid w:val="00D13A3F"/>
    <w:rsid w:val="00D15DFB"/>
    <w:rsid w:val="00D206D2"/>
    <w:rsid w:val="00D21D00"/>
    <w:rsid w:val="00D220B3"/>
    <w:rsid w:val="00D269E0"/>
    <w:rsid w:val="00D37667"/>
    <w:rsid w:val="00D47B50"/>
    <w:rsid w:val="00D51881"/>
    <w:rsid w:val="00D5491D"/>
    <w:rsid w:val="00D57279"/>
    <w:rsid w:val="00D57431"/>
    <w:rsid w:val="00D606F7"/>
    <w:rsid w:val="00D6293D"/>
    <w:rsid w:val="00D71CB5"/>
    <w:rsid w:val="00D82BEF"/>
    <w:rsid w:val="00D84EAB"/>
    <w:rsid w:val="00D91E3B"/>
    <w:rsid w:val="00DA1196"/>
    <w:rsid w:val="00DA3F4B"/>
    <w:rsid w:val="00DC03BF"/>
    <w:rsid w:val="00DC093B"/>
    <w:rsid w:val="00DC1973"/>
    <w:rsid w:val="00DC4949"/>
    <w:rsid w:val="00DC5D8D"/>
    <w:rsid w:val="00DC66A2"/>
    <w:rsid w:val="00DC7192"/>
    <w:rsid w:val="00DD1FB3"/>
    <w:rsid w:val="00DD3B82"/>
    <w:rsid w:val="00DD3F65"/>
    <w:rsid w:val="00DE2971"/>
    <w:rsid w:val="00DE3F01"/>
    <w:rsid w:val="00DE4E1F"/>
    <w:rsid w:val="00DE7B8B"/>
    <w:rsid w:val="00DF381E"/>
    <w:rsid w:val="00DF57AE"/>
    <w:rsid w:val="00DF6D3D"/>
    <w:rsid w:val="00E0253D"/>
    <w:rsid w:val="00E030AD"/>
    <w:rsid w:val="00E04553"/>
    <w:rsid w:val="00E10196"/>
    <w:rsid w:val="00E12155"/>
    <w:rsid w:val="00E137FD"/>
    <w:rsid w:val="00E14399"/>
    <w:rsid w:val="00E1601F"/>
    <w:rsid w:val="00E20DD3"/>
    <w:rsid w:val="00E22411"/>
    <w:rsid w:val="00E2419E"/>
    <w:rsid w:val="00E257D5"/>
    <w:rsid w:val="00E25AE4"/>
    <w:rsid w:val="00E2766F"/>
    <w:rsid w:val="00E311A5"/>
    <w:rsid w:val="00E31526"/>
    <w:rsid w:val="00E44EF7"/>
    <w:rsid w:val="00E45143"/>
    <w:rsid w:val="00E644A7"/>
    <w:rsid w:val="00E65869"/>
    <w:rsid w:val="00E72FA9"/>
    <w:rsid w:val="00E74C52"/>
    <w:rsid w:val="00E85937"/>
    <w:rsid w:val="00E92B45"/>
    <w:rsid w:val="00E930C8"/>
    <w:rsid w:val="00E937AE"/>
    <w:rsid w:val="00E93E8C"/>
    <w:rsid w:val="00E954C4"/>
    <w:rsid w:val="00E96EB1"/>
    <w:rsid w:val="00EA1098"/>
    <w:rsid w:val="00EA4425"/>
    <w:rsid w:val="00EA485B"/>
    <w:rsid w:val="00EB0635"/>
    <w:rsid w:val="00EB06F0"/>
    <w:rsid w:val="00EB0AAC"/>
    <w:rsid w:val="00EB0B2C"/>
    <w:rsid w:val="00EB1E50"/>
    <w:rsid w:val="00EB4C10"/>
    <w:rsid w:val="00EB64EA"/>
    <w:rsid w:val="00EC1A81"/>
    <w:rsid w:val="00ED2C9E"/>
    <w:rsid w:val="00ED7CCB"/>
    <w:rsid w:val="00ED7DA4"/>
    <w:rsid w:val="00EE071F"/>
    <w:rsid w:val="00EE3C2E"/>
    <w:rsid w:val="00EE4E0F"/>
    <w:rsid w:val="00EE5970"/>
    <w:rsid w:val="00EF2FD0"/>
    <w:rsid w:val="00EF5223"/>
    <w:rsid w:val="00F04C0D"/>
    <w:rsid w:val="00F057BC"/>
    <w:rsid w:val="00F0590E"/>
    <w:rsid w:val="00F15326"/>
    <w:rsid w:val="00F223AB"/>
    <w:rsid w:val="00F223D7"/>
    <w:rsid w:val="00F32FF3"/>
    <w:rsid w:val="00F33D99"/>
    <w:rsid w:val="00F359C6"/>
    <w:rsid w:val="00F362A9"/>
    <w:rsid w:val="00F36DA7"/>
    <w:rsid w:val="00F37A25"/>
    <w:rsid w:val="00F406B8"/>
    <w:rsid w:val="00F40F91"/>
    <w:rsid w:val="00F42646"/>
    <w:rsid w:val="00F47644"/>
    <w:rsid w:val="00F520EA"/>
    <w:rsid w:val="00F552AC"/>
    <w:rsid w:val="00F61383"/>
    <w:rsid w:val="00F713F6"/>
    <w:rsid w:val="00F7296B"/>
    <w:rsid w:val="00F80A47"/>
    <w:rsid w:val="00F821F3"/>
    <w:rsid w:val="00F82324"/>
    <w:rsid w:val="00F9249C"/>
    <w:rsid w:val="00F92E41"/>
    <w:rsid w:val="00F9394C"/>
    <w:rsid w:val="00F9622B"/>
    <w:rsid w:val="00F96D7E"/>
    <w:rsid w:val="00FA39A3"/>
    <w:rsid w:val="00FA4668"/>
    <w:rsid w:val="00FA5DA9"/>
    <w:rsid w:val="00FA73B7"/>
    <w:rsid w:val="00FB6177"/>
    <w:rsid w:val="00FB7E5A"/>
    <w:rsid w:val="00FC5DB8"/>
    <w:rsid w:val="00FD46BC"/>
    <w:rsid w:val="00FD5E36"/>
    <w:rsid w:val="00FE53D9"/>
    <w:rsid w:val="00FE6721"/>
    <w:rsid w:val="00FF109A"/>
    <w:rsid w:val="00FF126D"/>
    <w:rsid w:val="00FF1D2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table" w:styleId="Tabelamrea">
    <w:name w:val="Table Grid"/>
    <w:basedOn w:val="Navadnatabela"/>
    <w:uiPriority w:val="59"/>
    <w:rsid w:val="00F9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table" w:styleId="Tabelamrea">
    <w:name w:val="Table Grid"/>
    <w:basedOn w:val="Navadnatabela"/>
    <w:uiPriority w:val="59"/>
    <w:rsid w:val="00F9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0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6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252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44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391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2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50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6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6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29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5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5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0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074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9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954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5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1666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9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90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8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1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15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536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arocanje.si/_ESP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arocanje.si/_ESPD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655D-06CB-4594-962A-68760837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97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Tanja.Ulcar</dc:creator>
  <cp:lastModifiedBy>Tina Bregar</cp:lastModifiedBy>
  <cp:revision>13</cp:revision>
  <cp:lastPrinted>2017-05-31T10:47:00Z</cp:lastPrinted>
  <dcterms:created xsi:type="dcterms:W3CDTF">2017-11-02T12:43:00Z</dcterms:created>
  <dcterms:modified xsi:type="dcterms:W3CDTF">2017-11-03T08:17:00Z</dcterms:modified>
</cp:coreProperties>
</file>